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33542" w14:textId="77777777" w:rsidR="003D1A78" w:rsidRPr="00A46F4F" w:rsidRDefault="003D1A78" w:rsidP="00342B85">
      <w:pPr>
        <w:ind w:hanging="851"/>
        <w:jc w:val="both"/>
        <w:rPr>
          <w:rFonts w:asciiTheme="minorHAnsi" w:hAnsiTheme="minorHAnsi"/>
          <w:sz w:val="22"/>
        </w:rPr>
      </w:pPr>
      <w:r w:rsidRPr="00D25A77">
        <w:rPr>
          <w:rFonts w:asciiTheme="minorHAnsi" w:hAnsiTheme="minorHAnsi"/>
          <w:sz w:val="22"/>
          <w:szCs w:val="22"/>
        </w:rPr>
        <w:t xml:space="preserve"> </w:t>
      </w:r>
      <w:r w:rsidR="00E629FC" w:rsidRPr="00D25A77">
        <w:rPr>
          <w:rFonts w:asciiTheme="minorHAnsi" w:hAnsiTheme="minorHAnsi"/>
          <w:noProof/>
          <w:sz w:val="22"/>
          <w:szCs w:val="22"/>
        </w:rPr>
        <w:drawing>
          <wp:inline distT="0" distB="0" distL="0" distR="0" wp14:anchorId="14E0390C" wp14:editId="78F93355">
            <wp:extent cx="2571750" cy="828675"/>
            <wp:effectExtent l="0" t="0" r="0" b="9525"/>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0" cy="828675"/>
                    </a:xfrm>
                    <a:prstGeom prst="rect">
                      <a:avLst/>
                    </a:prstGeom>
                    <a:noFill/>
                    <a:ln>
                      <a:noFill/>
                    </a:ln>
                  </pic:spPr>
                </pic:pic>
              </a:graphicData>
            </a:graphic>
          </wp:inline>
        </w:drawing>
      </w:r>
    </w:p>
    <w:p w14:paraId="3E3ED801" w14:textId="77777777" w:rsidR="003D1A78" w:rsidRPr="00A46F4F" w:rsidRDefault="003D1A78" w:rsidP="00342B85">
      <w:pPr>
        <w:jc w:val="both"/>
        <w:rPr>
          <w:rFonts w:asciiTheme="minorHAnsi" w:hAnsiTheme="minorHAnsi"/>
          <w:sz w:val="22"/>
        </w:rPr>
      </w:pPr>
    </w:p>
    <w:p w14:paraId="0BF16C98" w14:textId="77777777" w:rsidR="003D1A78" w:rsidRPr="00A46F4F" w:rsidRDefault="003D1A78" w:rsidP="000076FC">
      <w:pPr>
        <w:tabs>
          <w:tab w:val="left" w:pos="5358"/>
        </w:tabs>
        <w:jc w:val="both"/>
        <w:rPr>
          <w:rFonts w:asciiTheme="minorHAnsi" w:hAnsiTheme="minorHAnsi"/>
          <w:sz w:val="22"/>
        </w:rPr>
      </w:pPr>
      <w:r w:rsidRPr="00A46F4F">
        <w:rPr>
          <w:rFonts w:asciiTheme="minorHAnsi" w:hAnsiTheme="minorHAnsi"/>
          <w:sz w:val="22"/>
        </w:rPr>
        <w:tab/>
      </w:r>
    </w:p>
    <w:p w14:paraId="47DFA89C" w14:textId="77777777" w:rsidR="003D1A78" w:rsidRPr="00D25A77" w:rsidRDefault="00290711" w:rsidP="00342B85">
      <w:pPr>
        <w:jc w:val="both"/>
        <w:rPr>
          <w:rFonts w:asciiTheme="minorHAnsi" w:hAnsiTheme="minorHAnsi"/>
          <w:sz w:val="22"/>
          <w:szCs w:val="22"/>
        </w:rPr>
      </w:pPr>
      <w:r w:rsidRPr="00D25A77">
        <w:rPr>
          <w:rFonts w:asciiTheme="minorHAnsi" w:hAnsiTheme="minorHAnsi"/>
          <w:noProof/>
          <w:sz w:val="22"/>
          <w:szCs w:val="22"/>
        </w:rPr>
        <mc:AlternateContent>
          <mc:Choice Requires="wps">
            <w:drawing>
              <wp:anchor distT="45720" distB="45720" distL="114300" distR="114300" simplePos="0" relativeHeight="251661312" behindDoc="0" locked="0" layoutInCell="1" allowOverlap="1" wp14:anchorId="0B334A01" wp14:editId="51662E8F">
                <wp:simplePos x="0" y="0"/>
                <wp:positionH relativeFrom="column">
                  <wp:posOffset>-338455</wp:posOffset>
                </wp:positionH>
                <wp:positionV relativeFrom="paragraph">
                  <wp:posOffset>2992755</wp:posOffset>
                </wp:positionV>
                <wp:extent cx="5529580" cy="2390775"/>
                <wp:effectExtent l="0" t="0" r="1397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390775"/>
                        </a:xfrm>
                        <a:prstGeom prst="rect">
                          <a:avLst/>
                        </a:prstGeom>
                        <a:solidFill>
                          <a:srgbClr val="FFFFFF"/>
                        </a:solidFill>
                        <a:ln w="9525">
                          <a:solidFill>
                            <a:srgbClr val="000000"/>
                          </a:solidFill>
                          <a:miter lim="800000"/>
                          <a:headEnd/>
                          <a:tailEnd/>
                        </a:ln>
                      </wps:spPr>
                      <wps:txbx>
                        <w:txbxContent>
                          <w:p w14:paraId="690EED2A" w14:textId="77777777" w:rsidR="00A9719B" w:rsidRPr="00B20E57" w:rsidRDefault="00A9719B" w:rsidP="00290711">
                            <w:pPr>
                              <w:spacing w:line="360" w:lineRule="auto"/>
                              <w:rPr>
                                <w:rFonts w:asciiTheme="minorHAnsi" w:hAnsiTheme="minorHAnsi"/>
                                <w:b/>
                                <w:sz w:val="22"/>
                                <w:szCs w:val="22"/>
                              </w:rPr>
                            </w:pPr>
                            <w:r w:rsidRPr="00B20E57">
                              <w:rPr>
                                <w:rFonts w:asciiTheme="minorHAnsi" w:hAnsiTheme="minorHAnsi"/>
                                <w:b/>
                                <w:sz w:val="22"/>
                                <w:szCs w:val="22"/>
                              </w:rPr>
                              <w:t>Executive Summary</w:t>
                            </w:r>
                          </w:p>
                          <w:p w14:paraId="7CAD41C4" w14:textId="69053713" w:rsidR="00A9719B" w:rsidRDefault="00C91823" w:rsidP="00290711">
                            <w:pPr>
                              <w:spacing w:line="360" w:lineRule="auto"/>
                              <w:rPr>
                                <w:rFonts w:asciiTheme="minorHAnsi" w:hAnsiTheme="minorHAnsi"/>
                                <w:sz w:val="22"/>
                                <w:szCs w:val="22"/>
                              </w:rPr>
                            </w:pPr>
                            <w:r>
                              <w:rPr>
                                <w:rFonts w:asciiTheme="minorHAnsi" w:hAnsiTheme="minorHAnsi"/>
                                <w:sz w:val="22"/>
                                <w:szCs w:val="22"/>
                              </w:rPr>
                              <w:t>DCP 270</w:t>
                            </w:r>
                            <w:r w:rsidR="00A9719B">
                              <w:rPr>
                                <w:rFonts w:asciiTheme="minorHAnsi" w:hAnsiTheme="minorHAnsi"/>
                                <w:sz w:val="22"/>
                                <w:szCs w:val="22"/>
                              </w:rPr>
                              <w:t xml:space="preserve"> seeks t</w:t>
                            </w:r>
                            <w:r w:rsidR="00F367D0">
                              <w:rPr>
                                <w:rFonts w:asciiTheme="minorHAnsi" w:hAnsiTheme="minorHAnsi"/>
                                <w:sz w:val="22"/>
                                <w:szCs w:val="22"/>
                              </w:rPr>
                              <w:t>he</w:t>
                            </w:r>
                            <w:r w:rsidR="00A9719B" w:rsidRPr="00290711">
                              <w:rPr>
                                <w:rFonts w:asciiTheme="minorHAnsi" w:hAnsiTheme="minorHAnsi"/>
                                <w:sz w:val="22"/>
                                <w:szCs w:val="22"/>
                              </w:rPr>
                              <w:t xml:space="preserve"> </w:t>
                            </w:r>
                            <w:r w:rsidR="00F367D0">
                              <w:rPr>
                                <w:rFonts w:asciiTheme="minorHAnsi" w:hAnsiTheme="minorHAnsi"/>
                                <w:sz w:val="22"/>
                                <w:szCs w:val="22"/>
                              </w:rPr>
                              <w:t>r</w:t>
                            </w:r>
                            <w:r w:rsidR="00F367D0" w:rsidRPr="00F367D0">
                              <w:rPr>
                                <w:rFonts w:asciiTheme="minorHAnsi" w:hAnsiTheme="minorHAnsi"/>
                                <w:sz w:val="22"/>
                                <w:szCs w:val="22"/>
                              </w:rPr>
                              <w:t>emoval of t</w:t>
                            </w:r>
                            <w:r w:rsidR="000F2BE7">
                              <w:rPr>
                                <w:rFonts w:asciiTheme="minorHAnsi" w:hAnsiTheme="minorHAnsi"/>
                                <w:sz w:val="22"/>
                                <w:szCs w:val="22"/>
                              </w:rPr>
                              <w:t xml:space="preserve">he HV Medium Non-domestic, </w:t>
                            </w:r>
                            <w:r w:rsidR="00F367D0" w:rsidRPr="00F367D0">
                              <w:rPr>
                                <w:rFonts w:asciiTheme="minorHAnsi" w:hAnsiTheme="minorHAnsi"/>
                                <w:sz w:val="22"/>
                                <w:szCs w:val="22"/>
                              </w:rPr>
                              <w:t xml:space="preserve">LV </w:t>
                            </w:r>
                            <w:r w:rsidR="000F2BE7">
                              <w:rPr>
                                <w:rFonts w:asciiTheme="minorHAnsi" w:hAnsiTheme="minorHAnsi"/>
                                <w:sz w:val="22"/>
                                <w:szCs w:val="22"/>
                              </w:rPr>
                              <w:t>Medium Non-d</w:t>
                            </w:r>
                            <w:r w:rsidR="000F2BE7" w:rsidRPr="000F2BE7">
                              <w:rPr>
                                <w:rFonts w:asciiTheme="minorHAnsi" w:hAnsiTheme="minorHAnsi"/>
                                <w:sz w:val="22"/>
                                <w:szCs w:val="22"/>
                              </w:rPr>
                              <w:t xml:space="preserve">omestic </w:t>
                            </w:r>
                            <w:r w:rsidR="000F2BE7">
                              <w:rPr>
                                <w:rFonts w:asciiTheme="minorHAnsi" w:hAnsiTheme="minorHAnsi"/>
                                <w:sz w:val="22"/>
                                <w:szCs w:val="22"/>
                              </w:rPr>
                              <w:t>and LV Sub Medium Non-d</w:t>
                            </w:r>
                            <w:r w:rsidR="00F367D0" w:rsidRPr="00F367D0">
                              <w:rPr>
                                <w:rFonts w:asciiTheme="minorHAnsi" w:hAnsiTheme="minorHAnsi"/>
                                <w:sz w:val="22"/>
                                <w:szCs w:val="22"/>
                              </w:rPr>
                              <w:t>omestic tariffs from the CDCM</w:t>
                            </w:r>
                            <w:r w:rsidR="00F05381">
                              <w:rPr>
                                <w:rFonts w:asciiTheme="minorHAnsi" w:hAnsiTheme="minorHAnsi"/>
                                <w:sz w:val="22"/>
                                <w:szCs w:val="22"/>
                              </w:rPr>
                              <w:t>.</w:t>
                            </w:r>
                            <w:r w:rsidR="00A9719B" w:rsidRPr="000E0A66">
                              <w:rPr>
                                <w:rFonts w:asciiTheme="minorHAnsi" w:hAnsiTheme="minorHAnsi"/>
                                <w:sz w:val="22"/>
                                <w:szCs w:val="22"/>
                              </w:rPr>
                              <w:t xml:space="preserve"> </w:t>
                            </w:r>
                          </w:p>
                          <w:p w14:paraId="1DC0F06B" w14:textId="3E198C93" w:rsidR="005649C1" w:rsidRPr="005649C1" w:rsidRDefault="005649C1" w:rsidP="005649C1">
                            <w:pPr>
                              <w:spacing w:line="360" w:lineRule="auto"/>
                              <w:rPr>
                                <w:rFonts w:asciiTheme="minorHAnsi" w:hAnsiTheme="minorHAnsi"/>
                                <w:sz w:val="22"/>
                                <w:szCs w:val="22"/>
                              </w:rPr>
                            </w:pPr>
                            <w:r>
                              <w:rPr>
                                <w:rFonts w:ascii="Calibri" w:hAnsi="Calibri"/>
                                <w:sz w:val="22"/>
                                <w:szCs w:val="22"/>
                              </w:rPr>
                              <w:t>This document presents the Change R</w:t>
                            </w:r>
                            <w:r w:rsidR="00F367D0">
                              <w:rPr>
                                <w:rFonts w:ascii="Calibri" w:hAnsi="Calibri"/>
                                <w:sz w:val="22"/>
                                <w:szCs w:val="22"/>
                              </w:rPr>
                              <w:t>eport for DCP 270</w:t>
                            </w:r>
                            <w:r>
                              <w:rPr>
                                <w:rFonts w:ascii="Calibri" w:hAnsi="Calibri"/>
                                <w:sz w:val="22"/>
                                <w:szCs w:val="22"/>
                              </w:rPr>
                              <w:t xml:space="preserve"> and invites</w:t>
                            </w:r>
                            <w:r w:rsidRPr="005649C1">
                              <w:rPr>
                                <w:rFonts w:asciiTheme="minorHAnsi" w:hAnsiTheme="minorHAnsi"/>
                                <w:sz w:val="22"/>
                                <w:szCs w:val="22"/>
                              </w:rPr>
                              <w:t xml:space="preserve"> </w:t>
                            </w:r>
                            <w:r>
                              <w:rPr>
                                <w:rFonts w:asciiTheme="minorHAnsi" w:hAnsiTheme="minorHAnsi"/>
                                <w:sz w:val="22"/>
                                <w:szCs w:val="22"/>
                              </w:rPr>
                              <w:t>all Parties</w:t>
                            </w:r>
                            <w:r>
                              <w:rPr>
                                <w:rFonts w:ascii="Calibri" w:hAnsi="Calibri"/>
                                <w:sz w:val="22"/>
                                <w:szCs w:val="22"/>
                              </w:rPr>
                              <w:t xml:space="preserve"> to vote on the </w:t>
                            </w:r>
                            <w:r w:rsidRPr="005649C1">
                              <w:rPr>
                                <w:rFonts w:asciiTheme="minorHAnsi" w:hAnsiTheme="minorHAnsi"/>
                                <w:sz w:val="22"/>
                                <w:szCs w:val="22"/>
                              </w:rPr>
                              <w:t>following:</w:t>
                            </w:r>
                          </w:p>
                          <w:p w14:paraId="0DD40839" w14:textId="65CA1BB0" w:rsidR="005649C1" w:rsidRPr="00C524D1" w:rsidRDefault="002108DE" w:rsidP="008C6153">
                            <w:pPr>
                              <w:pStyle w:val="ListParagraph"/>
                              <w:numPr>
                                <w:ilvl w:val="0"/>
                                <w:numId w:val="13"/>
                              </w:numPr>
                              <w:spacing w:line="360" w:lineRule="auto"/>
                              <w:rPr>
                                <w:rFonts w:ascii="Calibri" w:hAnsi="Calibri"/>
                                <w:sz w:val="22"/>
                                <w:szCs w:val="22"/>
                              </w:rPr>
                            </w:pPr>
                            <w:r w:rsidRPr="00071BA5">
                              <w:rPr>
                                <w:rFonts w:ascii="Calibri" w:hAnsi="Calibri"/>
                                <w:sz w:val="22"/>
                                <w:szCs w:val="22"/>
                              </w:rPr>
                              <w:t>whether to accept or reject</w:t>
                            </w:r>
                            <w:r w:rsidRPr="00C524D1">
                              <w:rPr>
                                <w:rFonts w:ascii="Calibri" w:hAnsi="Calibri"/>
                                <w:sz w:val="22"/>
                                <w:szCs w:val="22"/>
                              </w:rPr>
                              <w:t xml:space="preserve"> </w:t>
                            </w:r>
                            <w:r w:rsidR="00F367D0">
                              <w:rPr>
                                <w:rFonts w:ascii="Calibri" w:hAnsi="Calibri"/>
                                <w:sz w:val="22"/>
                                <w:szCs w:val="22"/>
                              </w:rPr>
                              <w:t>DCP 270</w:t>
                            </w:r>
                            <w:r w:rsidRPr="00C524D1">
                              <w:rPr>
                                <w:rFonts w:ascii="Calibri" w:hAnsi="Calibri"/>
                                <w:sz w:val="22"/>
                                <w:szCs w:val="22"/>
                              </w:rPr>
                              <w:t>,</w:t>
                            </w:r>
                            <w:r>
                              <w:rPr>
                                <w:rFonts w:ascii="Calibri" w:hAnsi="Calibri"/>
                                <w:sz w:val="22"/>
                                <w:szCs w:val="22"/>
                              </w:rPr>
                              <w:t xml:space="preserve"> </w:t>
                            </w:r>
                            <w:r w:rsidRPr="00071BA5">
                              <w:rPr>
                                <w:rFonts w:ascii="Calibri" w:hAnsi="Calibri"/>
                                <w:sz w:val="22"/>
                                <w:szCs w:val="22"/>
                              </w:rPr>
                              <w:t xml:space="preserve">noting </w:t>
                            </w:r>
                            <w:r w:rsidR="005649C1" w:rsidRPr="00C524D1">
                              <w:rPr>
                                <w:rFonts w:ascii="Calibri" w:hAnsi="Calibri"/>
                                <w:sz w:val="22"/>
                                <w:szCs w:val="22"/>
                              </w:rPr>
                              <w:t xml:space="preserve">whether </w:t>
                            </w:r>
                            <w:r>
                              <w:rPr>
                                <w:rFonts w:ascii="Calibri" w:hAnsi="Calibri"/>
                                <w:sz w:val="22"/>
                                <w:szCs w:val="22"/>
                              </w:rPr>
                              <w:t xml:space="preserve">or not </w:t>
                            </w:r>
                            <w:r w:rsidR="00F367D0">
                              <w:rPr>
                                <w:rFonts w:ascii="Calibri" w:hAnsi="Calibri"/>
                                <w:sz w:val="22"/>
                                <w:szCs w:val="22"/>
                              </w:rPr>
                              <w:t>DCP 270</w:t>
                            </w:r>
                            <w:r w:rsidR="005649C1" w:rsidRPr="00071BA5">
                              <w:rPr>
                                <w:rFonts w:ascii="Calibri" w:hAnsi="Calibri"/>
                                <w:sz w:val="22"/>
                                <w:szCs w:val="22"/>
                              </w:rPr>
                              <w:t xml:space="preserve"> better facilitates the DCUSA Objectives; and</w:t>
                            </w:r>
                          </w:p>
                          <w:p w14:paraId="1A4C33E6" w14:textId="56D8CA97" w:rsidR="005649C1" w:rsidRDefault="005649C1" w:rsidP="008C6153">
                            <w:pPr>
                              <w:pStyle w:val="ListParagraph"/>
                              <w:numPr>
                                <w:ilvl w:val="0"/>
                                <w:numId w:val="13"/>
                              </w:numPr>
                              <w:spacing w:line="360" w:lineRule="auto"/>
                              <w:rPr>
                                <w:rFonts w:ascii="Calibri" w:hAnsi="Calibri"/>
                                <w:sz w:val="22"/>
                                <w:szCs w:val="22"/>
                              </w:rPr>
                            </w:pPr>
                            <w:r>
                              <w:rPr>
                                <w:rFonts w:ascii="Calibri" w:hAnsi="Calibri"/>
                                <w:sz w:val="22"/>
                                <w:szCs w:val="22"/>
                              </w:rPr>
                              <w:t>the</w:t>
                            </w:r>
                            <w:r w:rsidR="00F367D0">
                              <w:rPr>
                                <w:rFonts w:ascii="Calibri" w:hAnsi="Calibri"/>
                                <w:sz w:val="22"/>
                                <w:szCs w:val="22"/>
                              </w:rPr>
                              <w:t xml:space="preserve"> implementation date for DCP 270</w:t>
                            </w:r>
                            <w:r>
                              <w:rPr>
                                <w:rFonts w:ascii="Calibri" w:hAnsi="Calibri"/>
                                <w:sz w:val="22"/>
                                <w:szCs w:val="22"/>
                              </w:rPr>
                              <w:t>.</w:t>
                            </w:r>
                          </w:p>
                          <w:p w14:paraId="786FB314" w14:textId="5E619E65" w:rsidR="005649C1" w:rsidRDefault="00F367D0" w:rsidP="005649C1">
                            <w:pPr>
                              <w:rPr>
                                <w:rFonts w:ascii="Calibri" w:hAnsi="Calibri"/>
                                <w:sz w:val="22"/>
                                <w:szCs w:val="22"/>
                              </w:rPr>
                            </w:pPr>
                            <w:r>
                              <w:rPr>
                                <w:rFonts w:ascii="Calibri" w:hAnsi="Calibri"/>
                                <w:sz w:val="22"/>
                                <w:szCs w:val="22"/>
                              </w:rPr>
                              <w:t>The voting deadline for DCP 270</w:t>
                            </w:r>
                            <w:r w:rsidR="005649C1">
                              <w:rPr>
                                <w:rFonts w:ascii="Calibri" w:hAnsi="Calibri"/>
                                <w:sz w:val="22"/>
                                <w:szCs w:val="22"/>
                              </w:rPr>
                              <w:t xml:space="preserve"> is </w:t>
                            </w:r>
                            <w:r w:rsidRPr="00F367D0">
                              <w:rPr>
                                <w:rFonts w:ascii="Calibri" w:hAnsi="Calibri"/>
                                <w:b/>
                                <w:sz w:val="22"/>
                                <w:szCs w:val="22"/>
                              </w:rPr>
                              <w:t>09 September</w:t>
                            </w:r>
                            <w:r w:rsidR="005649C1" w:rsidRPr="00F367D0">
                              <w:rPr>
                                <w:rFonts w:ascii="Calibri" w:hAnsi="Calibri"/>
                                <w:b/>
                                <w:sz w:val="22"/>
                                <w:szCs w:val="22"/>
                              </w:rPr>
                              <w:t xml:space="preserve"> 2016</w:t>
                            </w:r>
                            <w:r w:rsidR="005649C1">
                              <w:rPr>
                                <w:rFonts w:ascii="Calibri" w:hAnsi="Calibri"/>
                                <w:b/>
                                <w:sz w:val="22"/>
                                <w:szCs w:val="22"/>
                              </w:rPr>
                              <w:t>.</w:t>
                            </w:r>
                          </w:p>
                          <w:p w14:paraId="7035ECC4" w14:textId="77777777" w:rsidR="005649C1" w:rsidRPr="00935703" w:rsidRDefault="005649C1" w:rsidP="00290711">
                            <w:pPr>
                              <w:spacing w:before="120" w:after="120" w:line="360" w:lineRule="auto"/>
                              <w:rPr>
                                <w:rFonts w:asciiTheme="minorHAnsi" w:hAnsiTheme="minorHAnsi"/>
                                <w:sz w:val="22"/>
                                <w:szCs w:val="22"/>
                              </w:rPr>
                            </w:pPr>
                          </w:p>
                          <w:p w14:paraId="5FC9079F" w14:textId="77777777" w:rsidR="00A9719B" w:rsidRDefault="00A971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334A01" id="_x0000_t202" coordsize="21600,21600" o:spt="202" path="m,l,21600r21600,l21600,xe">
                <v:stroke joinstyle="miter"/>
                <v:path gradientshapeok="t" o:connecttype="rect"/>
              </v:shapetype>
              <v:shape id="Text Box 2" o:spid="_x0000_s1026" type="#_x0000_t202" style="position:absolute;left:0;text-align:left;margin-left:-26.65pt;margin-top:235.65pt;width:435.4pt;height:18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">
                <v:textbox>
                  <w:txbxContent>
                    <w:p w14:paraId="690EED2A" w14:textId="77777777" w:rsidR="00A9719B" w:rsidRPr="00B20E57" w:rsidRDefault="00A9719B" w:rsidP="00290711">
                      <w:pPr>
                        <w:spacing w:line="360" w:lineRule="auto"/>
                        <w:rPr>
                          <w:rFonts w:asciiTheme="minorHAnsi" w:hAnsiTheme="minorHAnsi"/>
                          <w:b/>
                          <w:sz w:val="22"/>
                          <w:szCs w:val="22"/>
                        </w:rPr>
                      </w:pPr>
                      <w:r w:rsidRPr="00B20E57">
                        <w:rPr>
                          <w:rFonts w:asciiTheme="minorHAnsi" w:hAnsiTheme="minorHAnsi"/>
                          <w:b/>
                          <w:sz w:val="22"/>
                          <w:szCs w:val="22"/>
                        </w:rPr>
                        <w:t>Executive Summary</w:t>
                      </w:r>
                    </w:p>
                    <w:p w14:paraId="7CAD41C4" w14:textId="69053713" w:rsidR="00A9719B" w:rsidRDefault="00C91823" w:rsidP="00290711">
                      <w:pPr>
                        <w:spacing w:line="360" w:lineRule="auto"/>
                        <w:rPr>
                          <w:rFonts w:asciiTheme="minorHAnsi" w:hAnsiTheme="minorHAnsi"/>
                          <w:sz w:val="22"/>
                          <w:szCs w:val="22"/>
                        </w:rPr>
                      </w:pPr>
                      <w:r>
                        <w:rPr>
                          <w:rFonts w:asciiTheme="minorHAnsi" w:hAnsiTheme="minorHAnsi"/>
                          <w:sz w:val="22"/>
                          <w:szCs w:val="22"/>
                        </w:rPr>
                        <w:t>DCP 270</w:t>
                      </w:r>
                      <w:r w:rsidR="00A9719B">
                        <w:rPr>
                          <w:rFonts w:asciiTheme="minorHAnsi" w:hAnsiTheme="minorHAnsi"/>
                          <w:sz w:val="22"/>
                          <w:szCs w:val="22"/>
                        </w:rPr>
                        <w:t xml:space="preserve"> seeks t</w:t>
                      </w:r>
                      <w:r w:rsidR="00F367D0">
                        <w:rPr>
                          <w:rFonts w:asciiTheme="minorHAnsi" w:hAnsiTheme="minorHAnsi"/>
                          <w:sz w:val="22"/>
                          <w:szCs w:val="22"/>
                        </w:rPr>
                        <w:t>he</w:t>
                      </w:r>
                      <w:r w:rsidR="00A9719B" w:rsidRPr="00290711">
                        <w:rPr>
                          <w:rFonts w:asciiTheme="minorHAnsi" w:hAnsiTheme="minorHAnsi"/>
                          <w:sz w:val="22"/>
                          <w:szCs w:val="22"/>
                        </w:rPr>
                        <w:t xml:space="preserve"> </w:t>
                      </w:r>
                      <w:r w:rsidR="00F367D0">
                        <w:rPr>
                          <w:rFonts w:asciiTheme="minorHAnsi" w:hAnsiTheme="minorHAnsi"/>
                          <w:sz w:val="22"/>
                          <w:szCs w:val="22"/>
                        </w:rPr>
                        <w:t>r</w:t>
                      </w:r>
                      <w:r w:rsidR="00F367D0" w:rsidRPr="00F367D0">
                        <w:rPr>
                          <w:rFonts w:asciiTheme="minorHAnsi" w:hAnsiTheme="minorHAnsi"/>
                          <w:sz w:val="22"/>
                          <w:szCs w:val="22"/>
                        </w:rPr>
                        <w:t>emoval of t</w:t>
                      </w:r>
                      <w:r w:rsidR="000F2BE7">
                        <w:rPr>
                          <w:rFonts w:asciiTheme="minorHAnsi" w:hAnsiTheme="minorHAnsi"/>
                          <w:sz w:val="22"/>
                          <w:szCs w:val="22"/>
                        </w:rPr>
                        <w:t xml:space="preserve">he HV Medium Non-domestic, </w:t>
                      </w:r>
                      <w:r w:rsidR="00F367D0" w:rsidRPr="00F367D0">
                        <w:rPr>
                          <w:rFonts w:asciiTheme="minorHAnsi" w:hAnsiTheme="minorHAnsi"/>
                          <w:sz w:val="22"/>
                          <w:szCs w:val="22"/>
                        </w:rPr>
                        <w:t xml:space="preserve">LV </w:t>
                      </w:r>
                      <w:r w:rsidR="000F2BE7">
                        <w:rPr>
                          <w:rFonts w:asciiTheme="minorHAnsi" w:hAnsiTheme="minorHAnsi"/>
                          <w:sz w:val="22"/>
                          <w:szCs w:val="22"/>
                        </w:rPr>
                        <w:t>Medium Non-d</w:t>
                      </w:r>
                      <w:r w:rsidR="000F2BE7" w:rsidRPr="000F2BE7">
                        <w:rPr>
                          <w:rFonts w:asciiTheme="minorHAnsi" w:hAnsiTheme="minorHAnsi"/>
                          <w:sz w:val="22"/>
                          <w:szCs w:val="22"/>
                        </w:rPr>
                        <w:t xml:space="preserve">omestic </w:t>
                      </w:r>
                      <w:r w:rsidR="000F2BE7">
                        <w:rPr>
                          <w:rFonts w:asciiTheme="minorHAnsi" w:hAnsiTheme="minorHAnsi"/>
                          <w:sz w:val="22"/>
                          <w:szCs w:val="22"/>
                        </w:rPr>
                        <w:t>and LV Sub Medium Non-d</w:t>
                      </w:r>
                      <w:r w:rsidR="00F367D0" w:rsidRPr="00F367D0">
                        <w:rPr>
                          <w:rFonts w:asciiTheme="minorHAnsi" w:hAnsiTheme="minorHAnsi"/>
                          <w:sz w:val="22"/>
                          <w:szCs w:val="22"/>
                        </w:rPr>
                        <w:t>omestic tariffs from the CDCM</w:t>
                      </w:r>
                      <w:r w:rsidR="00F05381">
                        <w:rPr>
                          <w:rFonts w:asciiTheme="minorHAnsi" w:hAnsiTheme="minorHAnsi"/>
                          <w:sz w:val="22"/>
                          <w:szCs w:val="22"/>
                        </w:rPr>
                        <w:t>.</w:t>
                      </w:r>
                      <w:r w:rsidR="00A9719B" w:rsidRPr="000E0A66">
                        <w:rPr>
                          <w:rFonts w:asciiTheme="minorHAnsi" w:hAnsiTheme="minorHAnsi"/>
                          <w:sz w:val="22"/>
                          <w:szCs w:val="22"/>
                        </w:rPr>
                        <w:t xml:space="preserve"> </w:t>
                      </w:r>
                    </w:p>
                    <w:p w14:paraId="1DC0F06B" w14:textId="3E198C93" w:rsidR="005649C1" w:rsidRPr="005649C1" w:rsidRDefault="005649C1" w:rsidP="005649C1">
                      <w:pPr>
                        <w:spacing w:line="360" w:lineRule="auto"/>
                        <w:rPr>
                          <w:rFonts w:asciiTheme="minorHAnsi" w:hAnsiTheme="minorHAnsi"/>
                          <w:sz w:val="22"/>
                          <w:szCs w:val="22"/>
                        </w:rPr>
                      </w:pPr>
                      <w:r>
                        <w:rPr>
                          <w:rFonts w:ascii="Calibri" w:hAnsi="Calibri"/>
                          <w:sz w:val="22"/>
                          <w:szCs w:val="22"/>
                        </w:rPr>
                        <w:t>This document presents the Change R</w:t>
                      </w:r>
                      <w:r w:rsidR="00F367D0">
                        <w:rPr>
                          <w:rFonts w:ascii="Calibri" w:hAnsi="Calibri"/>
                          <w:sz w:val="22"/>
                          <w:szCs w:val="22"/>
                        </w:rPr>
                        <w:t>eport for DCP 270</w:t>
                      </w:r>
                      <w:r>
                        <w:rPr>
                          <w:rFonts w:ascii="Calibri" w:hAnsi="Calibri"/>
                          <w:sz w:val="22"/>
                          <w:szCs w:val="22"/>
                        </w:rPr>
                        <w:t xml:space="preserve"> and invites</w:t>
                      </w:r>
                      <w:r w:rsidRPr="005649C1">
                        <w:rPr>
                          <w:rFonts w:asciiTheme="minorHAnsi" w:hAnsiTheme="minorHAnsi"/>
                          <w:sz w:val="22"/>
                          <w:szCs w:val="22"/>
                        </w:rPr>
                        <w:t xml:space="preserve"> </w:t>
                      </w:r>
                      <w:r>
                        <w:rPr>
                          <w:rFonts w:asciiTheme="minorHAnsi" w:hAnsiTheme="minorHAnsi"/>
                          <w:sz w:val="22"/>
                          <w:szCs w:val="22"/>
                        </w:rPr>
                        <w:t>all Parties</w:t>
                      </w:r>
                      <w:r>
                        <w:rPr>
                          <w:rFonts w:ascii="Calibri" w:hAnsi="Calibri"/>
                          <w:sz w:val="22"/>
                          <w:szCs w:val="22"/>
                        </w:rPr>
                        <w:t xml:space="preserve"> to vote on the </w:t>
                      </w:r>
                      <w:r w:rsidRPr="005649C1">
                        <w:rPr>
                          <w:rFonts w:asciiTheme="minorHAnsi" w:hAnsiTheme="minorHAnsi"/>
                          <w:sz w:val="22"/>
                          <w:szCs w:val="22"/>
                        </w:rPr>
                        <w:t>following:</w:t>
                      </w:r>
                    </w:p>
                    <w:p w14:paraId="0DD40839" w14:textId="65CA1BB0" w:rsidR="005649C1" w:rsidRPr="00C524D1" w:rsidRDefault="002108DE" w:rsidP="008C6153">
                      <w:pPr>
                        <w:pStyle w:val="ListParagraph"/>
                        <w:numPr>
                          <w:ilvl w:val="0"/>
                          <w:numId w:val="13"/>
                        </w:numPr>
                        <w:spacing w:line="360" w:lineRule="auto"/>
                        <w:rPr>
                          <w:rFonts w:ascii="Calibri" w:hAnsi="Calibri"/>
                          <w:sz w:val="22"/>
                          <w:szCs w:val="22"/>
                        </w:rPr>
                      </w:pPr>
                      <w:r w:rsidRPr="00071BA5">
                        <w:rPr>
                          <w:rFonts w:ascii="Calibri" w:hAnsi="Calibri"/>
                          <w:sz w:val="22"/>
                          <w:szCs w:val="22"/>
                        </w:rPr>
                        <w:t>whether to accept or reject</w:t>
                      </w:r>
                      <w:r w:rsidRPr="00C524D1">
                        <w:rPr>
                          <w:rFonts w:ascii="Calibri" w:hAnsi="Calibri"/>
                          <w:sz w:val="22"/>
                          <w:szCs w:val="22"/>
                        </w:rPr>
                        <w:t xml:space="preserve"> </w:t>
                      </w:r>
                      <w:r w:rsidR="00F367D0">
                        <w:rPr>
                          <w:rFonts w:ascii="Calibri" w:hAnsi="Calibri"/>
                          <w:sz w:val="22"/>
                          <w:szCs w:val="22"/>
                        </w:rPr>
                        <w:t>DCP 270</w:t>
                      </w:r>
                      <w:r w:rsidRPr="00C524D1">
                        <w:rPr>
                          <w:rFonts w:ascii="Calibri" w:hAnsi="Calibri"/>
                          <w:sz w:val="22"/>
                          <w:szCs w:val="22"/>
                        </w:rPr>
                        <w:t>,</w:t>
                      </w:r>
                      <w:r>
                        <w:rPr>
                          <w:rFonts w:ascii="Calibri" w:hAnsi="Calibri"/>
                          <w:sz w:val="22"/>
                          <w:szCs w:val="22"/>
                        </w:rPr>
                        <w:t xml:space="preserve"> </w:t>
                      </w:r>
                      <w:r w:rsidRPr="00071BA5">
                        <w:rPr>
                          <w:rFonts w:ascii="Calibri" w:hAnsi="Calibri"/>
                          <w:sz w:val="22"/>
                          <w:szCs w:val="22"/>
                        </w:rPr>
                        <w:t xml:space="preserve">noting </w:t>
                      </w:r>
                      <w:r w:rsidR="005649C1" w:rsidRPr="00C524D1">
                        <w:rPr>
                          <w:rFonts w:ascii="Calibri" w:hAnsi="Calibri"/>
                          <w:sz w:val="22"/>
                          <w:szCs w:val="22"/>
                        </w:rPr>
                        <w:t xml:space="preserve">whether </w:t>
                      </w:r>
                      <w:r>
                        <w:rPr>
                          <w:rFonts w:ascii="Calibri" w:hAnsi="Calibri"/>
                          <w:sz w:val="22"/>
                          <w:szCs w:val="22"/>
                        </w:rPr>
                        <w:t xml:space="preserve">or not </w:t>
                      </w:r>
                      <w:r w:rsidR="00F367D0">
                        <w:rPr>
                          <w:rFonts w:ascii="Calibri" w:hAnsi="Calibri"/>
                          <w:sz w:val="22"/>
                          <w:szCs w:val="22"/>
                        </w:rPr>
                        <w:t>DCP 270</w:t>
                      </w:r>
                      <w:r w:rsidR="005649C1" w:rsidRPr="00071BA5">
                        <w:rPr>
                          <w:rFonts w:ascii="Calibri" w:hAnsi="Calibri"/>
                          <w:sz w:val="22"/>
                          <w:szCs w:val="22"/>
                        </w:rPr>
                        <w:t xml:space="preserve"> better facilitates the DCUSA Objectives; and</w:t>
                      </w:r>
                    </w:p>
                    <w:p w14:paraId="1A4C33E6" w14:textId="56D8CA97" w:rsidR="005649C1" w:rsidRDefault="005649C1" w:rsidP="008C6153">
                      <w:pPr>
                        <w:pStyle w:val="ListParagraph"/>
                        <w:numPr>
                          <w:ilvl w:val="0"/>
                          <w:numId w:val="13"/>
                        </w:numPr>
                        <w:spacing w:line="360" w:lineRule="auto"/>
                        <w:rPr>
                          <w:rFonts w:ascii="Calibri" w:hAnsi="Calibri"/>
                          <w:sz w:val="22"/>
                          <w:szCs w:val="22"/>
                        </w:rPr>
                      </w:pPr>
                      <w:r>
                        <w:rPr>
                          <w:rFonts w:ascii="Calibri" w:hAnsi="Calibri"/>
                          <w:sz w:val="22"/>
                          <w:szCs w:val="22"/>
                        </w:rPr>
                        <w:t>the</w:t>
                      </w:r>
                      <w:r w:rsidR="00F367D0">
                        <w:rPr>
                          <w:rFonts w:ascii="Calibri" w:hAnsi="Calibri"/>
                          <w:sz w:val="22"/>
                          <w:szCs w:val="22"/>
                        </w:rPr>
                        <w:t xml:space="preserve"> implementation date for DCP 270</w:t>
                      </w:r>
                      <w:r>
                        <w:rPr>
                          <w:rFonts w:ascii="Calibri" w:hAnsi="Calibri"/>
                          <w:sz w:val="22"/>
                          <w:szCs w:val="22"/>
                        </w:rPr>
                        <w:t>.</w:t>
                      </w:r>
                    </w:p>
                    <w:p w14:paraId="786FB314" w14:textId="5E619E65" w:rsidR="005649C1" w:rsidRDefault="00F367D0" w:rsidP="005649C1">
                      <w:pPr>
                        <w:rPr>
                          <w:rFonts w:ascii="Calibri" w:hAnsi="Calibri"/>
                          <w:sz w:val="22"/>
                          <w:szCs w:val="22"/>
                        </w:rPr>
                      </w:pPr>
                      <w:r>
                        <w:rPr>
                          <w:rFonts w:ascii="Calibri" w:hAnsi="Calibri"/>
                          <w:sz w:val="22"/>
                          <w:szCs w:val="22"/>
                        </w:rPr>
                        <w:t>The voting deadline for DCP 270</w:t>
                      </w:r>
                      <w:r w:rsidR="005649C1">
                        <w:rPr>
                          <w:rFonts w:ascii="Calibri" w:hAnsi="Calibri"/>
                          <w:sz w:val="22"/>
                          <w:szCs w:val="22"/>
                        </w:rPr>
                        <w:t xml:space="preserve"> is </w:t>
                      </w:r>
                      <w:r w:rsidRPr="00F367D0">
                        <w:rPr>
                          <w:rFonts w:ascii="Calibri" w:hAnsi="Calibri"/>
                          <w:b/>
                          <w:sz w:val="22"/>
                          <w:szCs w:val="22"/>
                        </w:rPr>
                        <w:t>09 September</w:t>
                      </w:r>
                      <w:r w:rsidR="005649C1" w:rsidRPr="00F367D0">
                        <w:rPr>
                          <w:rFonts w:ascii="Calibri" w:hAnsi="Calibri"/>
                          <w:b/>
                          <w:sz w:val="22"/>
                          <w:szCs w:val="22"/>
                        </w:rPr>
                        <w:t xml:space="preserve"> 2016</w:t>
                      </w:r>
                      <w:r w:rsidR="005649C1">
                        <w:rPr>
                          <w:rFonts w:ascii="Calibri" w:hAnsi="Calibri"/>
                          <w:b/>
                          <w:sz w:val="22"/>
                          <w:szCs w:val="22"/>
                        </w:rPr>
                        <w:t>.</w:t>
                      </w:r>
                    </w:p>
                    <w:p w14:paraId="7035ECC4" w14:textId="77777777" w:rsidR="005649C1" w:rsidRPr="00935703" w:rsidRDefault="005649C1" w:rsidP="00290711">
                      <w:pPr>
                        <w:spacing w:before="120" w:after="120" w:line="360" w:lineRule="auto"/>
                        <w:rPr>
                          <w:rFonts w:asciiTheme="minorHAnsi" w:hAnsiTheme="minorHAnsi"/>
                          <w:sz w:val="22"/>
                          <w:szCs w:val="22"/>
                        </w:rPr>
                      </w:pPr>
                    </w:p>
                    <w:p w14:paraId="5FC9079F" w14:textId="77777777" w:rsidR="00A9719B" w:rsidRDefault="00A9719B"/>
                  </w:txbxContent>
                </v:textbox>
                <w10:wrap type="square"/>
              </v:shape>
            </w:pict>
          </mc:Fallback>
        </mc:AlternateContent>
      </w:r>
      <w:r w:rsidR="00E629FC" w:rsidRPr="00D25A77">
        <w:rPr>
          <w:rFonts w:asciiTheme="minorHAnsi" w:hAnsiTheme="minorHAnsi"/>
          <w:noProof/>
          <w:sz w:val="22"/>
          <w:szCs w:val="22"/>
        </w:rPr>
        <mc:AlternateContent>
          <mc:Choice Requires="wpg">
            <w:drawing>
              <wp:anchor distT="0" distB="0" distL="114300" distR="114300" simplePos="0" relativeHeight="251659264" behindDoc="1" locked="0" layoutInCell="1" allowOverlap="1" wp14:anchorId="36C3EF77" wp14:editId="15C68BD0">
                <wp:simplePos x="0" y="0"/>
                <wp:positionH relativeFrom="column">
                  <wp:posOffset>-271780</wp:posOffset>
                </wp:positionH>
                <wp:positionV relativeFrom="paragraph">
                  <wp:posOffset>748665</wp:posOffset>
                </wp:positionV>
                <wp:extent cx="5715000" cy="2371725"/>
                <wp:effectExtent l="0" t="0" r="0" b="0"/>
                <wp:wrapTight wrapText="bothSides">
                  <wp:wrapPolygon edited="0">
                    <wp:start x="144" y="520"/>
                    <wp:lineTo x="144" y="20993"/>
                    <wp:lineTo x="20376" y="20993"/>
                    <wp:lineTo x="20376" y="6419"/>
                    <wp:lineTo x="20664" y="6419"/>
                    <wp:lineTo x="21384" y="4337"/>
                    <wp:lineTo x="21384" y="520"/>
                    <wp:lineTo x="144" y="52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2371725"/>
                          <a:chOff x="1678" y="11011"/>
                          <a:chExt cx="9000"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8644" w14:textId="77777777" w:rsidR="00A9719B" w:rsidRPr="000442F0" w:rsidRDefault="00A9719B" w:rsidP="00E63A20">
                              <w:pPr>
                                <w:ind w:left="-142"/>
                                <w:rPr>
                                  <w:rFonts w:asciiTheme="minorHAnsi" w:hAnsiTheme="minorHAnsi"/>
                                  <w:b/>
                                  <w:sz w:val="40"/>
                                  <w:szCs w:val="40"/>
                                </w:rPr>
                              </w:pPr>
                              <w:r w:rsidRPr="000442F0">
                                <w:rPr>
                                  <w:rFonts w:asciiTheme="minorHAnsi" w:hAnsiTheme="minorHAnsi"/>
                                  <w:b/>
                                  <w:sz w:val="40"/>
                                  <w:szCs w:val="40"/>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521"/>
                            <a:ext cx="8603" cy="2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8BD64" w14:textId="1C2CF888" w:rsidR="00A9719B" w:rsidRPr="000442F0" w:rsidRDefault="00A9719B" w:rsidP="00473C23">
                              <w:pPr>
                                <w:ind w:left="-142"/>
                                <w:jc w:val="both"/>
                                <w:rPr>
                                  <w:rFonts w:asciiTheme="minorHAnsi" w:hAnsiTheme="minorHAnsi"/>
                                  <w:sz w:val="44"/>
                                  <w:szCs w:val="44"/>
                                </w:rPr>
                              </w:pPr>
                              <w:r w:rsidRPr="000442F0">
                                <w:rPr>
                                  <w:rFonts w:asciiTheme="minorHAnsi" w:hAnsiTheme="minorHAnsi"/>
                                  <w:sz w:val="44"/>
                                  <w:szCs w:val="44"/>
                                </w:rPr>
                                <w:t>DCP</w:t>
                              </w:r>
                              <w:r>
                                <w:rPr>
                                  <w:rFonts w:asciiTheme="minorHAnsi" w:hAnsiTheme="minorHAnsi"/>
                                  <w:sz w:val="44"/>
                                  <w:szCs w:val="44"/>
                                </w:rPr>
                                <w:t xml:space="preserve"> </w:t>
                              </w:r>
                              <w:r w:rsidR="00C91823">
                                <w:rPr>
                                  <w:rFonts w:asciiTheme="minorHAnsi" w:hAnsiTheme="minorHAnsi"/>
                                  <w:sz w:val="44"/>
                                  <w:szCs w:val="44"/>
                                </w:rPr>
                                <w:t>270</w:t>
                              </w:r>
                              <w:r w:rsidRPr="00C101D6">
                                <w:rPr>
                                  <w:rFonts w:asciiTheme="minorHAnsi" w:hAnsiTheme="minorHAnsi"/>
                                  <w:sz w:val="44"/>
                                  <w:szCs w:val="44"/>
                                </w:rPr>
                                <w:t xml:space="preserve"> – ‘</w:t>
                              </w:r>
                              <w:r w:rsidR="00C44D3A">
                                <w:rPr>
                                  <w:rFonts w:asciiTheme="minorHAnsi" w:hAnsiTheme="minorHAnsi"/>
                                  <w:sz w:val="44"/>
                                  <w:szCs w:val="44"/>
                                </w:rPr>
                                <w:t>Removal of HV Medium T</w:t>
                              </w:r>
                              <w:r w:rsidR="00C91823" w:rsidRPr="00C91823">
                                <w:rPr>
                                  <w:rFonts w:asciiTheme="minorHAnsi" w:hAnsiTheme="minorHAnsi"/>
                                  <w:sz w:val="44"/>
                                  <w:szCs w:val="44"/>
                                </w:rPr>
                                <w:t>ariff from CDCM</w:t>
                              </w:r>
                              <w:r w:rsidR="00C91823">
                                <w:rPr>
                                  <w:rFonts w:asciiTheme="minorHAnsi" w:hAnsiTheme="minorHAnsi"/>
                                  <w:sz w:val="44"/>
                                  <w:szCs w:val="44"/>
                                </w:rPr>
                                <w:t>’</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3EF77" id="Group 2" o:spid="_x0000_s1027" style="position:absolute;left:0;text-align:left;margin-left:-21.4pt;margin-top:58.95pt;width:450pt;height:186.75pt;z-index:-251657216" coordorigin="1678,11011" coordsize="9000,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">
                <v:shape id="Text Box 3" o:spid="_x0000_s1028" type="#_x0000_t202" style="position:absolute;left:1678;top:11011;width:9000;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" filled="f" stroked="f">
                  <v:textbox inset=",7.2pt,,7.2pt">
                    <w:txbxContent>
                      <w:p w14:paraId="45F48644" w14:textId="77777777" w:rsidR="00A9719B" w:rsidRPr="000442F0" w:rsidRDefault="00A9719B" w:rsidP="00E63A20">
                        <w:pPr>
                          <w:ind w:left="-142"/>
                          <w:rPr>
                            <w:rFonts w:asciiTheme="minorHAnsi" w:hAnsiTheme="minorHAnsi"/>
                            <w:b/>
                            <w:sz w:val="40"/>
                            <w:szCs w:val="40"/>
                          </w:rPr>
                        </w:pPr>
                        <w:r w:rsidRPr="000442F0">
                          <w:rPr>
                            <w:rFonts w:asciiTheme="minorHAnsi" w:hAnsiTheme="minorHAnsi"/>
                            <w:b/>
                            <w:sz w:val="40"/>
                            <w:szCs w:val="40"/>
                          </w:rPr>
                          <w:t>DCUSA Change Report</w:t>
                        </w:r>
                      </w:p>
                    </w:txbxContent>
                  </v:textbox>
                </v:shape>
                <v:shape id="Text Box 4" o:spid="_x0000_s1029" type="#_x0000_t202" style="position:absolute;left:1678;top:11521;width:8603;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" filled="f" stroked="f">
                  <v:textbox inset=",7.2pt,,7.2pt">
                    <w:txbxContent>
                      <w:p w14:paraId="4BF8BD64" w14:textId="1C2CF888" w:rsidR="00A9719B" w:rsidRPr="000442F0" w:rsidRDefault="00A9719B" w:rsidP="00473C23">
                        <w:pPr>
                          <w:ind w:left="-142"/>
                          <w:jc w:val="both"/>
                          <w:rPr>
                            <w:rFonts w:asciiTheme="minorHAnsi" w:hAnsiTheme="minorHAnsi"/>
                            <w:sz w:val="44"/>
                            <w:szCs w:val="44"/>
                          </w:rPr>
                        </w:pPr>
                        <w:r w:rsidRPr="000442F0">
                          <w:rPr>
                            <w:rFonts w:asciiTheme="minorHAnsi" w:hAnsiTheme="minorHAnsi"/>
                            <w:sz w:val="44"/>
                            <w:szCs w:val="44"/>
                          </w:rPr>
                          <w:t>DCP</w:t>
                        </w:r>
                        <w:r>
                          <w:rPr>
                            <w:rFonts w:asciiTheme="minorHAnsi" w:hAnsiTheme="minorHAnsi"/>
                            <w:sz w:val="44"/>
                            <w:szCs w:val="44"/>
                          </w:rPr>
                          <w:t xml:space="preserve"> </w:t>
                        </w:r>
                        <w:r w:rsidR="00C91823">
                          <w:rPr>
                            <w:rFonts w:asciiTheme="minorHAnsi" w:hAnsiTheme="minorHAnsi"/>
                            <w:sz w:val="44"/>
                            <w:szCs w:val="44"/>
                          </w:rPr>
                          <w:t>270</w:t>
                        </w:r>
                        <w:r w:rsidRPr="00C101D6">
                          <w:rPr>
                            <w:rFonts w:asciiTheme="minorHAnsi" w:hAnsiTheme="minorHAnsi"/>
                            <w:sz w:val="44"/>
                            <w:szCs w:val="44"/>
                          </w:rPr>
                          <w:t xml:space="preserve"> – ‘</w:t>
                        </w:r>
                        <w:r w:rsidR="00C44D3A">
                          <w:rPr>
                            <w:rFonts w:asciiTheme="minorHAnsi" w:hAnsiTheme="minorHAnsi"/>
                            <w:sz w:val="44"/>
                            <w:szCs w:val="44"/>
                          </w:rPr>
                          <w:t>Removal of HV Medium T</w:t>
                        </w:r>
                        <w:r w:rsidR="00C91823" w:rsidRPr="00C91823">
                          <w:rPr>
                            <w:rFonts w:asciiTheme="minorHAnsi" w:hAnsiTheme="minorHAnsi"/>
                            <w:sz w:val="44"/>
                            <w:szCs w:val="44"/>
                          </w:rPr>
                          <w:t>ariff from CDCM</w:t>
                        </w:r>
                        <w:r w:rsidR="00C91823">
                          <w:rPr>
                            <w:rFonts w:asciiTheme="minorHAnsi" w:hAnsiTheme="minorHAnsi"/>
                            <w:sz w:val="44"/>
                            <w:szCs w:val="44"/>
                          </w:rPr>
                          <w:t>’</w:t>
                        </w:r>
                      </w:p>
                    </w:txbxContent>
                  </v:textbox>
                </v:shape>
                <w10:wrap type="tight"/>
              </v:group>
            </w:pict>
          </mc:Fallback>
        </mc:AlternateContent>
      </w:r>
      <w:r w:rsidR="003D1A78" w:rsidRPr="00D25A77">
        <w:rPr>
          <w:rFonts w:asciiTheme="minorHAnsi" w:hAnsiTheme="minorHAnsi"/>
          <w:sz w:val="22"/>
          <w:szCs w:val="22"/>
        </w:rPr>
        <w:br w:type="page"/>
      </w:r>
    </w:p>
    <w:p w14:paraId="6A5434A6" w14:textId="77777777" w:rsidR="003D1A78" w:rsidRPr="00D25A77" w:rsidRDefault="003D1A78" w:rsidP="008C6153">
      <w:pPr>
        <w:pStyle w:val="Heading1"/>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C101D6" w:rsidRPr="00D25A77" w14:paraId="04F1F6F6"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3B74A530" w14:textId="77777777" w:rsidR="00C101D6" w:rsidRPr="00A46F4F" w:rsidRDefault="00C101D6" w:rsidP="00A9719B">
            <w:pPr>
              <w:pStyle w:val="GSHeading1withnumb"/>
              <w:numPr>
                <w:ilvl w:val="0"/>
                <w:numId w:val="0"/>
              </w:numPr>
              <w:tabs>
                <w:tab w:val="left" w:pos="720"/>
              </w:tabs>
              <w:spacing w:before="0"/>
              <w:ind w:left="567"/>
            </w:pPr>
          </w:p>
        </w:tc>
      </w:tr>
    </w:tbl>
    <w:p w14:paraId="519BEAA5" w14:textId="1CAA244C" w:rsidR="00D210D6" w:rsidRPr="00D25A77" w:rsidRDefault="003D1A78" w:rsidP="008C6153">
      <w:pPr>
        <w:pStyle w:val="Heading2"/>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This document is issued in accordance with Clause 11.20 of the DCUSA and details </w:t>
      </w:r>
      <w:r w:rsidR="00C91823" w:rsidRPr="00A46F4F">
        <w:rPr>
          <w:rFonts w:ascii="Calibri" w:hAnsi="Calibri"/>
          <w:sz w:val="22"/>
        </w:rPr>
        <w:t xml:space="preserve">DCP 270 </w:t>
      </w:r>
      <w:r w:rsidR="00C101D6" w:rsidRPr="00A46F4F">
        <w:rPr>
          <w:rFonts w:ascii="Calibri" w:hAnsi="Calibri"/>
          <w:sz w:val="22"/>
        </w:rPr>
        <w:t xml:space="preserve">– </w:t>
      </w:r>
      <w:r w:rsidR="00C101D6" w:rsidRPr="00D25A77">
        <w:rPr>
          <w:rFonts w:ascii="Calibri" w:hAnsi="Calibri"/>
          <w:i/>
          <w:sz w:val="22"/>
          <w:szCs w:val="22"/>
        </w:rPr>
        <w:t>‘</w:t>
      </w:r>
      <w:r w:rsidR="00C91823" w:rsidRPr="00D25A77">
        <w:rPr>
          <w:rFonts w:ascii="Calibri" w:hAnsi="Calibri"/>
          <w:i/>
          <w:sz w:val="22"/>
          <w:szCs w:val="22"/>
        </w:rPr>
        <w:t>Removal of HV Medium tariff from CDCM</w:t>
      </w:r>
      <w:r w:rsidR="00C101D6" w:rsidRPr="00A46F4F">
        <w:rPr>
          <w:rFonts w:ascii="Calibri" w:hAnsi="Calibri"/>
          <w:i/>
          <w:sz w:val="22"/>
        </w:rPr>
        <w:t>’</w:t>
      </w:r>
      <w:r w:rsidR="00D210D6" w:rsidRPr="00D25A77">
        <w:rPr>
          <w:rFonts w:asciiTheme="minorHAnsi" w:hAnsiTheme="minorHAnsi"/>
          <w:i/>
          <w:sz w:val="22"/>
          <w:szCs w:val="22"/>
        </w:rPr>
        <w:t>.</w:t>
      </w:r>
    </w:p>
    <w:p w14:paraId="6585AD62" w14:textId="77777777" w:rsidR="003D1A78" w:rsidRPr="00D25A77" w:rsidRDefault="003D1A78" w:rsidP="008C6153">
      <w:pPr>
        <w:pStyle w:val="Heading2"/>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The voting process for the proposed variation and the timetable of the progression of the Change Proposal (CP) through the DCUSA Change Control Process is set out in this document. </w:t>
      </w:r>
    </w:p>
    <w:p w14:paraId="54596297" w14:textId="7E32B40C" w:rsidR="003D1A78" w:rsidRPr="00D25A77" w:rsidRDefault="003D1A78" w:rsidP="008C6153">
      <w:pPr>
        <w:pStyle w:val="Heading2"/>
        <w:numPr>
          <w:ilvl w:val="1"/>
          <w:numId w:val="2"/>
        </w:numPr>
        <w:spacing w:line="360" w:lineRule="auto"/>
        <w:ind w:left="578" w:hanging="578"/>
        <w:jc w:val="both"/>
        <w:rPr>
          <w:rFonts w:asciiTheme="minorHAnsi" w:hAnsiTheme="minorHAnsi"/>
          <w:b/>
          <w:sz w:val="22"/>
          <w:szCs w:val="22"/>
        </w:rPr>
      </w:pPr>
      <w:r w:rsidRPr="00D25A77">
        <w:rPr>
          <w:rFonts w:asciiTheme="minorHAnsi" w:hAnsiTheme="minorHAnsi"/>
          <w:sz w:val="22"/>
          <w:szCs w:val="22"/>
        </w:rPr>
        <w:t xml:space="preserve">Parties are invited to consider the proposed amendments (Attachment 2) and submit their votes using the form attached as Attachment 1 to </w:t>
      </w:r>
      <w:r w:rsidRPr="00D25A77">
        <w:rPr>
          <w:rFonts w:asciiTheme="minorHAnsi" w:hAnsiTheme="minorHAnsi"/>
          <w:color w:val="0000FF"/>
          <w:sz w:val="22"/>
          <w:szCs w:val="22"/>
          <w:u w:val="single"/>
        </w:rPr>
        <w:t>dcusa@electralink.co.uk</w:t>
      </w:r>
      <w:r w:rsidRPr="00D25A77">
        <w:rPr>
          <w:rFonts w:asciiTheme="minorHAnsi" w:hAnsiTheme="minorHAnsi"/>
          <w:sz w:val="22"/>
          <w:szCs w:val="22"/>
        </w:rPr>
        <w:t xml:space="preserve"> no later than</w:t>
      </w:r>
      <w:r w:rsidR="00E2323A" w:rsidRPr="00D25A77">
        <w:rPr>
          <w:rFonts w:asciiTheme="minorHAnsi" w:hAnsiTheme="minorHAnsi"/>
          <w:sz w:val="22"/>
          <w:szCs w:val="22"/>
        </w:rPr>
        <w:t xml:space="preserve"> </w:t>
      </w:r>
      <w:commentRangeStart w:id="0"/>
      <w:r w:rsidR="00F367D0" w:rsidRPr="00D25A77">
        <w:rPr>
          <w:rFonts w:asciiTheme="minorHAnsi" w:hAnsiTheme="minorHAnsi"/>
          <w:b/>
          <w:sz w:val="22"/>
          <w:szCs w:val="22"/>
        </w:rPr>
        <w:t>09 September</w:t>
      </w:r>
      <w:r w:rsidR="00290711" w:rsidRPr="00D25A77">
        <w:rPr>
          <w:rFonts w:asciiTheme="minorHAnsi" w:hAnsiTheme="minorHAnsi"/>
          <w:b/>
          <w:sz w:val="22"/>
          <w:szCs w:val="22"/>
        </w:rPr>
        <w:t xml:space="preserve"> 2016</w:t>
      </w:r>
      <w:r w:rsidRPr="00D25A77">
        <w:rPr>
          <w:rFonts w:asciiTheme="minorHAnsi" w:hAnsiTheme="minorHAnsi"/>
          <w:b/>
          <w:sz w:val="22"/>
          <w:szCs w:val="22"/>
        </w:rPr>
        <w:t>.</w:t>
      </w:r>
      <w:commentRangeEnd w:id="0"/>
      <w:r w:rsidR="00A70450">
        <w:rPr>
          <w:rStyle w:val="CommentReference"/>
          <w:rFonts w:ascii="Times New Roman" w:hAnsi="Times New Roman"/>
          <w:bCs w:val="0"/>
          <w:iCs w:val="0"/>
        </w:rPr>
        <w:commentReference w:id="0"/>
      </w:r>
    </w:p>
    <w:p w14:paraId="42457986" w14:textId="6A5081AA" w:rsidR="00C101D6" w:rsidRPr="00D25A77" w:rsidRDefault="00F367D0" w:rsidP="008C6153">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BACKGROUND TO THE DCP 270</w:t>
      </w:r>
      <w:r w:rsidR="00C101D6" w:rsidRPr="00D25A77">
        <w:rPr>
          <w:rFonts w:asciiTheme="minorHAnsi" w:hAnsiTheme="minorHAnsi"/>
          <w:sz w:val="22"/>
          <w:szCs w:val="22"/>
        </w:rPr>
        <w:t xml:space="preserve"> CHANGE PROPOSAL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C101D6" w:rsidRPr="00D25A77" w14:paraId="708916CD" w14:textId="77777777" w:rsidTr="00440AB0">
        <w:trPr>
          <w:trHeight w:hRule="exact" w:val="113"/>
        </w:trPr>
        <w:tc>
          <w:tcPr>
            <w:tcW w:w="8670"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E53D115" w14:textId="77777777" w:rsidR="00C101D6" w:rsidRPr="00A46F4F" w:rsidRDefault="00C101D6" w:rsidP="00A9719B">
            <w:pPr>
              <w:pStyle w:val="GSHeading1withnumb"/>
              <w:numPr>
                <w:ilvl w:val="0"/>
                <w:numId w:val="0"/>
              </w:numPr>
              <w:tabs>
                <w:tab w:val="left" w:pos="720"/>
              </w:tabs>
              <w:spacing w:before="0"/>
              <w:ind w:left="567"/>
            </w:pPr>
          </w:p>
        </w:tc>
      </w:tr>
    </w:tbl>
    <w:p w14:paraId="5FB99D98" w14:textId="77777777" w:rsidR="00440AB0" w:rsidRPr="00A46F4F" w:rsidRDefault="00440AB0" w:rsidP="008C6153">
      <w:pPr>
        <w:pStyle w:val="Heading2"/>
        <w:keepNext w:val="0"/>
        <w:numPr>
          <w:ilvl w:val="1"/>
          <w:numId w:val="2"/>
        </w:numPr>
        <w:spacing w:line="360" w:lineRule="auto"/>
        <w:ind w:hanging="578"/>
        <w:rPr>
          <w:rFonts w:ascii="Calibri" w:hAnsi="Calibri"/>
          <w:sz w:val="22"/>
        </w:rPr>
      </w:pPr>
      <w:r w:rsidRPr="00A46F4F">
        <w:rPr>
          <w:rFonts w:ascii="Calibri" w:hAnsi="Calibri"/>
          <w:sz w:val="22"/>
        </w:rPr>
        <w:t xml:space="preserve">During </w:t>
      </w:r>
      <w:r w:rsidRPr="00D25A77">
        <w:rPr>
          <w:rFonts w:ascii="Calibri" w:hAnsi="Calibri"/>
          <w:sz w:val="22"/>
          <w:szCs w:val="22"/>
        </w:rPr>
        <w:t xml:space="preserve">the </w:t>
      </w:r>
      <w:r w:rsidRPr="00A46F4F">
        <w:rPr>
          <w:rFonts w:ascii="Calibri" w:hAnsi="Calibri"/>
          <w:sz w:val="22"/>
        </w:rPr>
        <w:t>development of the new tariffs to facilitate DCP 179</w:t>
      </w:r>
      <w:r w:rsidRPr="00D25A77">
        <w:rPr>
          <w:rFonts w:ascii="Calibri" w:hAnsi="Calibri"/>
          <w:sz w:val="22"/>
          <w:szCs w:val="22"/>
        </w:rPr>
        <w:t xml:space="preserve"> </w:t>
      </w:r>
      <w:r w:rsidRPr="00D25A77">
        <w:rPr>
          <w:rFonts w:ascii="Calibri" w:hAnsi="Calibri"/>
          <w:i/>
          <w:sz w:val="22"/>
          <w:szCs w:val="22"/>
        </w:rPr>
        <w:t>‘Amending the CDCM Tariff Structure’</w:t>
      </w:r>
      <w:r w:rsidRPr="00A46F4F">
        <w:rPr>
          <w:rFonts w:ascii="Calibri" w:hAnsi="Calibri"/>
          <w:i/>
          <w:sz w:val="22"/>
        </w:rPr>
        <w:t xml:space="preserve"> </w:t>
      </w:r>
      <w:r w:rsidRPr="00A46F4F">
        <w:rPr>
          <w:rFonts w:ascii="Calibri" w:hAnsi="Calibri"/>
          <w:sz w:val="22"/>
        </w:rPr>
        <w:t xml:space="preserve">it was agreed that because the HV Medium tariff is currently a preserved tariff for HV connected NHH traded customers, it should be removed from the </w:t>
      </w:r>
      <w:r w:rsidRPr="00D25A77">
        <w:rPr>
          <w:rFonts w:ascii="Calibri" w:hAnsi="Calibri"/>
          <w:sz w:val="22"/>
          <w:szCs w:val="22"/>
        </w:rPr>
        <w:t>Common Distribution Charging Methodology (</w:t>
      </w:r>
      <w:r w:rsidRPr="00A46F4F">
        <w:rPr>
          <w:rFonts w:ascii="Calibri" w:hAnsi="Calibri"/>
          <w:sz w:val="22"/>
        </w:rPr>
        <w:t>CDCM</w:t>
      </w:r>
      <w:r w:rsidRPr="00D25A77">
        <w:rPr>
          <w:rFonts w:ascii="Calibri" w:hAnsi="Calibri"/>
          <w:sz w:val="22"/>
          <w:szCs w:val="22"/>
        </w:rPr>
        <w:t>)</w:t>
      </w:r>
      <w:r w:rsidRPr="00A46F4F">
        <w:rPr>
          <w:rFonts w:ascii="Calibri" w:hAnsi="Calibri"/>
          <w:sz w:val="22"/>
        </w:rPr>
        <w:t>.</w:t>
      </w:r>
    </w:p>
    <w:p w14:paraId="6EDFBE5C" w14:textId="77777777" w:rsidR="00440AB0" w:rsidRPr="00A46F4F" w:rsidRDefault="00440AB0" w:rsidP="008C6153">
      <w:pPr>
        <w:pStyle w:val="Heading2"/>
        <w:keepNext w:val="0"/>
        <w:numPr>
          <w:ilvl w:val="1"/>
          <w:numId w:val="2"/>
        </w:numPr>
        <w:spacing w:line="360" w:lineRule="auto"/>
        <w:ind w:hanging="578"/>
        <w:rPr>
          <w:rFonts w:ascii="Calibri" w:hAnsi="Calibri"/>
          <w:sz w:val="22"/>
        </w:rPr>
      </w:pPr>
      <w:r w:rsidRPr="00A46F4F">
        <w:rPr>
          <w:rFonts w:ascii="Calibri" w:hAnsi="Calibri"/>
          <w:sz w:val="22"/>
        </w:rPr>
        <w:t>The customer numbers reported in summer 2014 (DCP 179 workgroup) indicate</w:t>
      </w:r>
      <w:r w:rsidRPr="00D25A77">
        <w:rPr>
          <w:rFonts w:ascii="Calibri" w:hAnsi="Calibri"/>
          <w:sz w:val="22"/>
          <w:szCs w:val="22"/>
        </w:rPr>
        <w:t>d that</w:t>
      </w:r>
      <w:r w:rsidRPr="00A46F4F">
        <w:rPr>
          <w:rFonts w:ascii="Calibri" w:hAnsi="Calibri"/>
          <w:sz w:val="22"/>
        </w:rPr>
        <w:t xml:space="preserve"> there were around 600 customers on this NHH tariff (out of </w:t>
      </w:r>
      <w:r w:rsidRPr="00D25A77">
        <w:rPr>
          <w:rFonts w:ascii="Calibri" w:hAnsi="Calibri"/>
          <w:sz w:val="22"/>
          <w:szCs w:val="22"/>
        </w:rPr>
        <w:t xml:space="preserve">a total of </w:t>
      </w:r>
      <w:r w:rsidRPr="00A46F4F">
        <w:rPr>
          <w:rFonts w:ascii="Calibri" w:hAnsi="Calibri"/>
          <w:sz w:val="22"/>
        </w:rPr>
        <w:t>25,500 HV customers (NHH and HH) nationally).</w:t>
      </w:r>
    </w:p>
    <w:p w14:paraId="1896D014" w14:textId="77777777" w:rsidR="00440AB0" w:rsidRPr="00A46F4F" w:rsidRDefault="00440AB0" w:rsidP="008C6153">
      <w:pPr>
        <w:pStyle w:val="Heading2"/>
        <w:keepNext w:val="0"/>
        <w:numPr>
          <w:ilvl w:val="1"/>
          <w:numId w:val="2"/>
        </w:numPr>
        <w:spacing w:line="360" w:lineRule="auto"/>
        <w:ind w:hanging="578"/>
        <w:rPr>
          <w:rFonts w:ascii="Calibri" w:hAnsi="Calibri"/>
          <w:sz w:val="22"/>
        </w:rPr>
      </w:pPr>
      <w:r w:rsidRPr="00A46F4F">
        <w:rPr>
          <w:rFonts w:ascii="Calibri" w:hAnsi="Calibri"/>
          <w:sz w:val="22"/>
        </w:rPr>
        <w:t>They were only identified to exist in some of the Distribution regions – Western Power Distribution (WPD) (x4), Scottish Power (SP) (x2), Electricity North West Ltd (ENWL) and Northern Powergrid (NPg) (x2)</w:t>
      </w:r>
      <w:r w:rsidRPr="00D25A77">
        <w:rPr>
          <w:rFonts w:ascii="Calibri" w:hAnsi="Calibri"/>
          <w:sz w:val="22"/>
          <w:szCs w:val="22"/>
        </w:rPr>
        <w:t>.</w:t>
      </w:r>
    </w:p>
    <w:p w14:paraId="6CB93E18" w14:textId="77777777" w:rsidR="00440AB0" w:rsidRPr="00A46F4F" w:rsidRDefault="00440AB0" w:rsidP="008C6153">
      <w:pPr>
        <w:pStyle w:val="Heading2"/>
        <w:keepNext w:val="0"/>
        <w:numPr>
          <w:ilvl w:val="1"/>
          <w:numId w:val="2"/>
        </w:numPr>
        <w:spacing w:line="360" w:lineRule="auto"/>
        <w:ind w:hanging="578"/>
        <w:rPr>
          <w:rFonts w:ascii="Calibri" w:hAnsi="Calibri"/>
          <w:sz w:val="22"/>
        </w:rPr>
      </w:pPr>
      <w:r w:rsidRPr="00A46F4F">
        <w:rPr>
          <w:rFonts w:ascii="Calibri" w:hAnsi="Calibri"/>
          <w:sz w:val="22"/>
        </w:rPr>
        <w:t xml:space="preserve">As the HV Medium non-domestic tariff is already preserved and all new HV installations would need to be HH metered from day one, the numbers should not have increased.  </w:t>
      </w:r>
    </w:p>
    <w:p w14:paraId="19900CB7" w14:textId="77777777" w:rsidR="00440AB0" w:rsidRPr="00D25A77" w:rsidRDefault="00440AB0" w:rsidP="008C6153">
      <w:pPr>
        <w:pStyle w:val="Heading2"/>
        <w:keepNext w:val="0"/>
        <w:numPr>
          <w:ilvl w:val="1"/>
          <w:numId w:val="15"/>
        </w:numPr>
        <w:tabs>
          <w:tab w:val="clear" w:pos="576"/>
          <w:tab w:val="num" w:pos="1134"/>
        </w:tabs>
        <w:spacing w:line="360" w:lineRule="auto"/>
        <w:ind w:left="1134" w:hanging="578"/>
        <w:jc w:val="both"/>
        <w:rPr>
          <w:rFonts w:ascii="Calibri" w:hAnsi="Calibri"/>
          <w:sz w:val="22"/>
          <w:szCs w:val="22"/>
        </w:rPr>
      </w:pPr>
      <w:r w:rsidRPr="00D25A77">
        <w:rPr>
          <w:rFonts w:ascii="Calibri" w:hAnsi="Calibri"/>
          <w:sz w:val="22"/>
          <w:szCs w:val="22"/>
        </w:rPr>
        <w:t>The existing sites should already have HH capability as the analysis shows them as having CT metering.</w:t>
      </w:r>
    </w:p>
    <w:p w14:paraId="464494D5" w14:textId="77777777" w:rsidR="00440AB0" w:rsidRPr="00D25A77" w:rsidRDefault="00440AB0" w:rsidP="008C6153">
      <w:pPr>
        <w:pStyle w:val="Heading2"/>
        <w:keepNext w:val="0"/>
        <w:numPr>
          <w:ilvl w:val="1"/>
          <w:numId w:val="15"/>
        </w:numPr>
        <w:tabs>
          <w:tab w:val="clear" w:pos="576"/>
          <w:tab w:val="num" w:pos="1134"/>
        </w:tabs>
        <w:spacing w:line="360" w:lineRule="auto"/>
        <w:ind w:left="1134" w:hanging="578"/>
        <w:jc w:val="both"/>
        <w:rPr>
          <w:rFonts w:ascii="Calibri" w:hAnsi="Calibri"/>
          <w:sz w:val="22"/>
          <w:szCs w:val="22"/>
        </w:rPr>
      </w:pPr>
      <w:r w:rsidRPr="00D25A77">
        <w:rPr>
          <w:rFonts w:ascii="Calibri" w:hAnsi="Calibri"/>
          <w:sz w:val="22"/>
          <w:szCs w:val="22"/>
        </w:rPr>
        <w:t>As they are all identified as Profile Class (PC) 5-8, they should all have had advanced meters fitted (by March 2014 as required by supplier licence). However, there may still be some customers on the legacy meters.</w:t>
      </w:r>
    </w:p>
    <w:p w14:paraId="500E8CBD" w14:textId="77777777" w:rsidR="00440AB0" w:rsidRPr="00D25A77" w:rsidRDefault="00440AB0" w:rsidP="008C6153">
      <w:pPr>
        <w:pStyle w:val="Heading2"/>
        <w:keepNext w:val="0"/>
        <w:numPr>
          <w:ilvl w:val="1"/>
          <w:numId w:val="15"/>
        </w:numPr>
        <w:tabs>
          <w:tab w:val="clear" w:pos="576"/>
          <w:tab w:val="num" w:pos="1134"/>
        </w:tabs>
        <w:spacing w:line="360" w:lineRule="auto"/>
        <w:ind w:left="1134" w:hanging="578"/>
        <w:jc w:val="both"/>
        <w:rPr>
          <w:rFonts w:ascii="Calibri" w:hAnsi="Calibri"/>
          <w:sz w:val="22"/>
          <w:szCs w:val="22"/>
        </w:rPr>
      </w:pPr>
      <w:r w:rsidRPr="00D25A77">
        <w:rPr>
          <w:rFonts w:ascii="Calibri" w:hAnsi="Calibri"/>
          <w:sz w:val="22"/>
          <w:szCs w:val="22"/>
        </w:rPr>
        <w:t>It is expected that during 2015-17 they will have migrated to HH trading.</w:t>
      </w:r>
    </w:p>
    <w:p w14:paraId="593A14F0" w14:textId="160CAD74" w:rsidR="00440AB0" w:rsidRPr="00A46F4F" w:rsidRDefault="00440AB0" w:rsidP="008C6153">
      <w:pPr>
        <w:pStyle w:val="Heading2"/>
        <w:keepNext w:val="0"/>
        <w:numPr>
          <w:ilvl w:val="1"/>
          <w:numId w:val="2"/>
        </w:numPr>
        <w:spacing w:line="360" w:lineRule="auto"/>
        <w:ind w:hanging="578"/>
        <w:rPr>
          <w:rFonts w:ascii="Calibri" w:hAnsi="Calibri"/>
          <w:sz w:val="22"/>
        </w:rPr>
      </w:pPr>
      <w:r w:rsidRPr="00D25A77">
        <w:rPr>
          <w:rFonts w:ascii="Calibri" w:hAnsi="Calibri"/>
          <w:sz w:val="22"/>
          <w:szCs w:val="22"/>
        </w:rPr>
        <w:lastRenderedPageBreak/>
        <w:t xml:space="preserve">The numbers for all three Medium Non-Domestic </w:t>
      </w:r>
      <w:r w:rsidRPr="00A46F4F">
        <w:rPr>
          <w:rFonts w:ascii="Calibri" w:hAnsi="Calibri"/>
          <w:sz w:val="22"/>
        </w:rPr>
        <w:t xml:space="preserve">tariffs </w:t>
      </w:r>
      <w:r w:rsidRPr="00D25A77">
        <w:rPr>
          <w:rFonts w:ascii="Calibri" w:hAnsi="Calibri"/>
          <w:sz w:val="22"/>
          <w:szCs w:val="22"/>
        </w:rPr>
        <w:t>were</w:t>
      </w:r>
      <w:r w:rsidRPr="00A46F4F">
        <w:rPr>
          <w:rFonts w:ascii="Calibri" w:hAnsi="Calibri"/>
          <w:sz w:val="22"/>
        </w:rPr>
        <w:t xml:space="preserve"> refreshed under the Distribution Charging Methodologies Forum (DCMF) Methodology Issues Group (MIG) in March 2016 and acts as Attachment</w:t>
      </w:r>
      <w:r w:rsidR="008C6153" w:rsidRPr="00A46F4F">
        <w:rPr>
          <w:rFonts w:ascii="Calibri" w:hAnsi="Calibri"/>
          <w:sz w:val="22"/>
        </w:rPr>
        <w:t xml:space="preserve"> 5</w:t>
      </w:r>
      <w:r w:rsidRPr="00A46F4F">
        <w:rPr>
          <w:rFonts w:ascii="Calibri" w:hAnsi="Calibri"/>
          <w:sz w:val="22"/>
        </w:rPr>
        <w:t>.</w:t>
      </w:r>
    </w:p>
    <w:p w14:paraId="6BA56261" w14:textId="5629942B" w:rsidR="003D1A78" w:rsidRPr="00D25A77" w:rsidRDefault="00072516" w:rsidP="008C6153">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INTENT OF DCP 270</w:t>
      </w:r>
      <w:r w:rsidR="00EF03FE" w:rsidRPr="00D25A77">
        <w:rPr>
          <w:rFonts w:asciiTheme="minorHAnsi" w:hAnsiTheme="minorHAnsi"/>
          <w:sz w:val="22"/>
          <w:szCs w:val="22"/>
        </w:rPr>
        <w:t xml:space="preserve"> </w:t>
      </w:r>
      <w:r w:rsidR="003D1A78" w:rsidRPr="00D25A77">
        <w:rPr>
          <w:rFonts w:asciiTheme="minorHAnsi" w:hAnsiTheme="minorHAnsi"/>
          <w:sz w:val="22"/>
          <w:szCs w:val="22"/>
        </w:rPr>
        <w:t>CHANGE PROPOSAL</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C101D6" w:rsidRPr="00D25A77" w14:paraId="46C2568F" w14:textId="77777777" w:rsidTr="00FF50BF">
        <w:trPr>
          <w:trHeight w:hRule="exact" w:val="113"/>
        </w:trPr>
        <w:tc>
          <w:tcPr>
            <w:tcW w:w="8896"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2BC241D" w14:textId="77777777" w:rsidR="00C101D6" w:rsidRPr="00A46F4F" w:rsidRDefault="00C101D6" w:rsidP="00A9719B">
            <w:pPr>
              <w:pStyle w:val="GSHeading1withnumb"/>
              <w:numPr>
                <w:ilvl w:val="0"/>
                <w:numId w:val="0"/>
              </w:numPr>
              <w:tabs>
                <w:tab w:val="left" w:pos="720"/>
              </w:tabs>
              <w:spacing w:before="0"/>
              <w:ind w:left="567"/>
            </w:pPr>
          </w:p>
        </w:tc>
      </w:tr>
    </w:tbl>
    <w:p w14:paraId="287F869D" w14:textId="7F8041EF" w:rsidR="00FF50BF" w:rsidRPr="00D25A77" w:rsidRDefault="00072516"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DCP 270 </w:t>
      </w:r>
      <w:r w:rsidR="00FF50BF" w:rsidRPr="00D25A77">
        <w:rPr>
          <w:rFonts w:asciiTheme="minorHAnsi" w:hAnsiTheme="minorHAnsi"/>
          <w:sz w:val="22"/>
          <w:szCs w:val="22"/>
        </w:rPr>
        <w:t xml:space="preserve">has been raised by </w:t>
      </w:r>
      <w:r w:rsidRPr="00D25A77">
        <w:rPr>
          <w:rFonts w:asciiTheme="minorHAnsi" w:hAnsiTheme="minorHAnsi"/>
          <w:sz w:val="22"/>
          <w:szCs w:val="22"/>
        </w:rPr>
        <w:t>Northern Powergrid for the removal of the HV Medium Non-domestic tariff and consideration of the removal of both the LV and LV Sub Medium Non Domestic tariffs from the CDCM.</w:t>
      </w:r>
    </w:p>
    <w:p w14:paraId="3F5C06A2" w14:textId="46AF83C2" w:rsidR="008B722C" w:rsidRPr="00D25A77" w:rsidRDefault="008B722C"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This CP has been designated as a Part 1 Matter as the proposed change impacts both Distributor and Supplier Parties</w:t>
      </w:r>
      <w:r w:rsidR="00440AB0" w:rsidRPr="00D25A77">
        <w:rPr>
          <w:rFonts w:asciiTheme="minorHAnsi" w:hAnsiTheme="minorHAnsi"/>
          <w:sz w:val="22"/>
          <w:szCs w:val="22"/>
        </w:rPr>
        <w:t xml:space="preserve"> through amendments to the</w:t>
      </w:r>
      <w:r w:rsidR="00072516" w:rsidRPr="00D25A77">
        <w:rPr>
          <w:rFonts w:asciiTheme="minorHAnsi" w:hAnsiTheme="minorHAnsi"/>
          <w:sz w:val="22"/>
          <w:szCs w:val="22"/>
        </w:rPr>
        <w:t xml:space="preserve"> Common Distribution Charging Methodology</w:t>
      </w:r>
      <w:r w:rsidRPr="00D25A77">
        <w:rPr>
          <w:rFonts w:asciiTheme="minorHAnsi" w:hAnsiTheme="minorHAnsi"/>
          <w:sz w:val="22"/>
          <w:szCs w:val="22"/>
        </w:rPr>
        <w:t>.</w:t>
      </w:r>
    </w:p>
    <w:p w14:paraId="48774746" w14:textId="0CAA5F5C" w:rsidR="003D1A78" w:rsidRPr="00D25A77" w:rsidRDefault="003D1A78" w:rsidP="008C6153">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   D</w:t>
      </w:r>
      <w:r w:rsidR="00072516" w:rsidRPr="00D25A77">
        <w:rPr>
          <w:rFonts w:asciiTheme="minorHAnsi" w:hAnsiTheme="minorHAnsi"/>
          <w:sz w:val="22"/>
          <w:szCs w:val="22"/>
        </w:rPr>
        <w:t>CP 270</w:t>
      </w:r>
      <w:r w:rsidR="00330A70" w:rsidRPr="00D25A77">
        <w:rPr>
          <w:rFonts w:asciiTheme="minorHAnsi" w:hAnsiTheme="minorHAnsi"/>
          <w:sz w:val="22"/>
          <w:szCs w:val="22"/>
        </w:rPr>
        <w:t xml:space="preserve"> </w:t>
      </w:r>
      <w:r w:rsidRPr="00D25A77">
        <w:rPr>
          <w:rFonts w:asciiTheme="minorHAnsi" w:hAnsiTheme="minorHAnsi"/>
          <w:sz w:val="22"/>
          <w:szCs w:val="22"/>
        </w:rPr>
        <w:t>WORKING GROUP</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E97183" w:rsidRPr="00D25A77" w14:paraId="566E0FAB" w14:textId="77777777" w:rsidTr="00A9719B">
        <w:trPr>
          <w:trHeight w:hRule="exact" w:val="113"/>
        </w:trPr>
        <w:tc>
          <w:tcPr>
            <w:tcW w:w="8896"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2F61AC7" w14:textId="77777777" w:rsidR="00E97183" w:rsidRPr="00A46F4F" w:rsidRDefault="00E97183" w:rsidP="00A9719B">
            <w:pPr>
              <w:pStyle w:val="GSHeading1withnumb"/>
              <w:numPr>
                <w:ilvl w:val="0"/>
                <w:numId w:val="0"/>
              </w:numPr>
              <w:tabs>
                <w:tab w:val="left" w:pos="720"/>
              </w:tabs>
              <w:spacing w:before="0"/>
              <w:ind w:left="567"/>
            </w:pPr>
          </w:p>
        </w:tc>
      </w:tr>
    </w:tbl>
    <w:p w14:paraId="575C08FB" w14:textId="6DA8956B" w:rsidR="00330A70" w:rsidRPr="00D25A77" w:rsidRDefault="003D1A78"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DCUSA Panel established a Working Group to assess DCP </w:t>
      </w:r>
      <w:r w:rsidR="00440AB0" w:rsidRPr="00D25A77">
        <w:rPr>
          <w:rFonts w:asciiTheme="minorHAnsi" w:hAnsiTheme="minorHAnsi"/>
          <w:sz w:val="22"/>
          <w:szCs w:val="22"/>
        </w:rPr>
        <w:t>270</w:t>
      </w:r>
      <w:r w:rsidRPr="00D25A77">
        <w:rPr>
          <w:rFonts w:asciiTheme="minorHAnsi" w:hAnsiTheme="minorHAnsi"/>
          <w:sz w:val="22"/>
          <w:szCs w:val="22"/>
        </w:rPr>
        <w:t xml:space="preserve">. The Working Group met on </w:t>
      </w:r>
      <w:r w:rsidR="00440AB0" w:rsidRPr="00D25A77">
        <w:rPr>
          <w:rFonts w:asciiTheme="minorHAnsi" w:hAnsiTheme="minorHAnsi"/>
          <w:sz w:val="22"/>
          <w:szCs w:val="22"/>
          <w:highlight w:val="yellow"/>
        </w:rPr>
        <w:t>two</w:t>
      </w:r>
      <w:r w:rsidR="00675E0B" w:rsidRPr="00D25A77">
        <w:rPr>
          <w:rFonts w:asciiTheme="minorHAnsi" w:hAnsiTheme="minorHAnsi"/>
          <w:sz w:val="22"/>
          <w:szCs w:val="22"/>
        </w:rPr>
        <w:t xml:space="preserve"> occasions and </w:t>
      </w:r>
      <w:r w:rsidR="00440AB0" w:rsidRPr="00D25A77">
        <w:rPr>
          <w:rFonts w:asciiTheme="minorHAnsi" w:hAnsiTheme="minorHAnsi"/>
          <w:sz w:val="22"/>
          <w:szCs w:val="22"/>
        </w:rPr>
        <w:t>were</w:t>
      </w:r>
      <w:r w:rsidR="002108DE" w:rsidRPr="00D25A77">
        <w:rPr>
          <w:rFonts w:asciiTheme="minorHAnsi" w:hAnsiTheme="minorHAnsi"/>
          <w:sz w:val="22"/>
          <w:szCs w:val="22"/>
        </w:rPr>
        <w:t xml:space="preserve"> </w:t>
      </w:r>
      <w:r w:rsidRPr="00D25A77">
        <w:rPr>
          <w:rFonts w:asciiTheme="minorHAnsi" w:hAnsiTheme="minorHAnsi"/>
          <w:sz w:val="22"/>
          <w:szCs w:val="22"/>
        </w:rPr>
        <w:t xml:space="preserve">comprised of </w:t>
      </w:r>
      <w:r w:rsidR="00537323" w:rsidRPr="00D25A77">
        <w:rPr>
          <w:rFonts w:asciiTheme="minorHAnsi" w:hAnsiTheme="minorHAnsi"/>
          <w:sz w:val="22"/>
          <w:szCs w:val="22"/>
        </w:rPr>
        <w:t xml:space="preserve">Supplier, </w:t>
      </w:r>
      <w:r w:rsidRPr="00D25A77">
        <w:rPr>
          <w:rFonts w:asciiTheme="minorHAnsi" w:hAnsiTheme="minorHAnsi"/>
          <w:sz w:val="22"/>
          <w:szCs w:val="22"/>
        </w:rPr>
        <w:t>DNO,</w:t>
      </w:r>
      <w:r w:rsidR="00440AB0" w:rsidRPr="00D25A77">
        <w:rPr>
          <w:rFonts w:asciiTheme="minorHAnsi" w:hAnsiTheme="minorHAnsi"/>
          <w:sz w:val="22"/>
          <w:szCs w:val="22"/>
        </w:rPr>
        <w:t xml:space="preserve"> consultant </w:t>
      </w:r>
      <w:r w:rsidR="006E2C3C" w:rsidRPr="00D25A77">
        <w:rPr>
          <w:rFonts w:asciiTheme="minorHAnsi" w:hAnsiTheme="minorHAnsi"/>
          <w:sz w:val="22"/>
          <w:szCs w:val="22"/>
        </w:rPr>
        <w:t>and</w:t>
      </w:r>
      <w:r w:rsidRPr="00D25A77">
        <w:rPr>
          <w:rFonts w:asciiTheme="minorHAnsi" w:hAnsiTheme="minorHAnsi"/>
          <w:sz w:val="22"/>
          <w:szCs w:val="22"/>
        </w:rPr>
        <w:t xml:space="preserve"> Ofgem</w:t>
      </w:r>
      <w:r w:rsidR="00537323" w:rsidRPr="00D25A77">
        <w:rPr>
          <w:rFonts w:asciiTheme="minorHAnsi" w:hAnsiTheme="minorHAnsi"/>
          <w:sz w:val="22"/>
          <w:szCs w:val="22"/>
        </w:rPr>
        <w:t xml:space="preserve"> representatives</w:t>
      </w:r>
      <w:r w:rsidRPr="00D25A77">
        <w:rPr>
          <w:rFonts w:asciiTheme="minorHAnsi" w:hAnsiTheme="minorHAnsi"/>
          <w:sz w:val="22"/>
          <w:szCs w:val="22"/>
        </w:rPr>
        <w:t>.</w:t>
      </w:r>
      <w:r w:rsidR="008B722C" w:rsidRPr="00D25A77">
        <w:rPr>
          <w:rFonts w:asciiTheme="minorHAnsi" w:hAnsiTheme="minorHAnsi"/>
          <w:sz w:val="22"/>
          <w:szCs w:val="22"/>
        </w:rPr>
        <w:t xml:space="preserve"> </w:t>
      </w:r>
      <w:r w:rsidRPr="00D25A77">
        <w:rPr>
          <w:rFonts w:asciiTheme="minorHAnsi" w:hAnsiTheme="minorHAnsi"/>
          <w:sz w:val="22"/>
          <w:szCs w:val="22"/>
        </w:rPr>
        <w:t xml:space="preserve">Meetings were held in open session and the minutes and papers of each meeting are available on the DCUSA website – </w:t>
      </w:r>
      <w:hyperlink r:id="rId11" w:history="1">
        <w:r w:rsidRPr="00D25A77">
          <w:rPr>
            <w:rFonts w:asciiTheme="minorHAnsi" w:hAnsiTheme="minorHAnsi"/>
            <w:sz w:val="22"/>
            <w:szCs w:val="22"/>
          </w:rPr>
          <w:t>www.dcusa.co.uk</w:t>
        </w:r>
      </w:hyperlink>
      <w:r w:rsidRPr="00D25A77">
        <w:rPr>
          <w:rFonts w:asciiTheme="minorHAnsi" w:hAnsiTheme="minorHAnsi"/>
          <w:sz w:val="22"/>
          <w:szCs w:val="22"/>
        </w:rPr>
        <w:t>.</w:t>
      </w:r>
      <w:r w:rsidR="00330A70" w:rsidRPr="00D25A77">
        <w:rPr>
          <w:rFonts w:asciiTheme="minorHAnsi" w:hAnsiTheme="minorHAnsi"/>
          <w:sz w:val="22"/>
          <w:szCs w:val="22"/>
        </w:rPr>
        <w:t xml:space="preserve">  </w:t>
      </w:r>
    </w:p>
    <w:p w14:paraId="7F5BEB20" w14:textId="34ED7BB9" w:rsidR="00330A70" w:rsidRPr="00D25A77" w:rsidRDefault="00330A70" w:rsidP="008C6153">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   WORKIN</w:t>
      </w:r>
      <w:r w:rsidR="00D53269" w:rsidRPr="00D25A77">
        <w:rPr>
          <w:rFonts w:asciiTheme="minorHAnsi" w:hAnsiTheme="minorHAnsi"/>
          <w:sz w:val="22"/>
          <w:szCs w:val="22"/>
        </w:rPr>
        <w:t>G GROUP ANALYSIS OF DCP 270</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330A70" w:rsidRPr="00D25A77" w14:paraId="47726D14" w14:textId="77777777" w:rsidTr="00440AB0">
        <w:trPr>
          <w:trHeight w:hRule="exact" w:val="113"/>
        </w:trPr>
        <w:tc>
          <w:tcPr>
            <w:tcW w:w="8670"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0458383F" w14:textId="77777777" w:rsidR="00330A70" w:rsidRPr="00A46F4F" w:rsidRDefault="00330A70" w:rsidP="00A9719B">
            <w:pPr>
              <w:pStyle w:val="GSHeading1withnumb"/>
              <w:numPr>
                <w:ilvl w:val="0"/>
                <w:numId w:val="0"/>
              </w:numPr>
              <w:tabs>
                <w:tab w:val="left" w:pos="720"/>
              </w:tabs>
              <w:spacing w:before="0"/>
              <w:ind w:left="567"/>
            </w:pPr>
          </w:p>
        </w:tc>
      </w:tr>
    </w:tbl>
    <w:p w14:paraId="67CBD148" w14:textId="77777777"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Working Group agreed that:</w:t>
      </w:r>
    </w:p>
    <w:p w14:paraId="1128A78D" w14:textId="77777777" w:rsidR="00440AB0" w:rsidRPr="00D25A77" w:rsidRDefault="00440AB0" w:rsidP="00440AB0">
      <w:pPr>
        <w:pStyle w:val="GSBodyParaBullet"/>
        <w:spacing w:line="360" w:lineRule="auto"/>
        <w:rPr>
          <w:sz w:val="22"/>
        </w:rPr>
      </w:pPr>
      <w:r w:rsidRPr="00D25A77">
        <w:rPr>
          <w:sz w:val="22"/>
        </w:rPr>
        <w:t xml:space="preserve">the removal of the HV Medium Non-Domestic tariff should be prioritised; and </w:t>
      </w:r>
    </w:p>
    <w:p w14:paraId="5FB09161" w14:textId="72284701" w:rsidR="00440AB0" w:rsidRPr="00D25A77" w:rsidRDefault="000F2BE7" w:rsidP="00440AB0">
      <w:pPr>
        <w:pStyle w:val="GSBodyParaBullet"/>
        <w:spacing w:line="360" w:lineRule="auto"/>
        <w:rPr>
          <w:sz w:val="22"/>
        </w:rPr>
      </w:pPr>
      <w:r w:rsidRPr="00D25A77">
        <w:rPr>
          <w:sz w:val="22"/>
        </w:rPr>
        <w:t>the LV Medium Non-domestic and LV Sub Medium Non-d</w:t>
      </w:r>
      <w:r w:rsidR="00440AB0" w:rsidRPr="00D25A77">
        <w:rPr>
          <w:sz w:val="22"/>
        </w:rPr>
        <w:t xml:space="preserve">omestic tariffs should also be removed.   All these tariffs will become redundant once all </w:t>
      </w:r>
      <w:r w:rsidRPr="00D25A77">
        <w:rPr>
          <w:sz w:val="22"/>
        </w:rPr>
        <w:t>Profile Class (</w:t>
      </w:r>
      <w:r w:rsidR="00440AB0" w:rsidRPr="00D25A77">
        <w:rPr>
          <w:sz w:val="22"/>
        </w:rPr>
        <w:t>PC</w:t>
      </w:r>
      <w:r w:rsidRPr="00D25A77">
        <w:rPr>
          <w:sz w:val="22"/>
        </w:rPr>
        <w:t>)</w:t>
      </w:r>
      <w:r w:rsidR="00440AB0" w:rsidRPr="00D25A77">
        <w:rPr>
          <w:sz w:val="22"/>
        </w:rPr>
        <w:t xml:space="preserve"> 5-8 customers are migrated to HH settlement under the P272 ‘</w:t>
      </w:r>
      <w:r w:rsidR="00440AB0" w:rsidRPr="00D25A77">
        <w:rPr>
          <w:i/>
          <w:sz w:val="22"/>
        </w:rPr>
        <w:t>Mandated Half Hourly Settlement for Profile Classes 5 -8’</w:t>
      </w:r>
      <w:r w:rsidR="00440AB0" w:rsidRPr="00D25A77">
        <w:rPr>
          <w:sz w:val="22"/>
          <w:vertAlign w:val="superscript"/>
        </w:rPr>
        <w:footnoteReference w:id="2"/>
      </w:r>
      <w:r w:rsidR="00440AB0" w:rsidRPr="00D25A77">
        <w:rPr>
          <w:sz w:val="22"/>
          <w:vertAlign w:val="superscript"/>
        </w:rPr>
        <w:t xml:space="preserve"> </w:t>
      </w:r>
      <w:r w:rsidR="00440AB0" w:rsidRPr="00D25A77">
        <w:rPr>
          <w:sz w:val="22"/>
        </w:rPr>
        <w:t>migration plans. The current timeframe for the migration to be completed is by the end of March 2017.</w:t>
      </w:r>
    </w:p>
    <w:p w14:paraId="13C6292E" w14:textId="77777777"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tariff for HV connected NHH traded customers has been preserved for a number of years.  Due to the relatively small number of these sites the Working Group agreed that these should </w:t>
      </w:r>
      <w:r w:rsidRPr="00D25A77">
        <w:rPr>
          <w:rFonts w:asciiTheme="minorHAnsi" w:hAnsiTheme="minorHAnsi"/>
          <w:sz w:val="22"/>
          <w:szCs w:val="22"/>
        </w:rPr>
        <w:lastRenderedPageBreak/>
        <w:t xml:space="preserve">be prioritised for migration prior to 1 April 2017. As a result, removing the tariff from April 2017 or 2018 should have no impact on existing Customers.  </w:t>
      </w:r>
    </w:p>
    <w:p w14:paraId="3426959D" w14:textId="77777777"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Working Group agreed that even though there are more LV and LV Sub customers, they will all need to be moved. </w:t>
      </w:r>
    </w:p>
    <w:p w14:paraId="474681F3" w14:textId="77777777" w:rsidR="00440AB0" w:rsidRPr="00D25A77" w:rsidRDefault="00440AB0" w:rsidP="008C6153">
      <w:pPr>
        <w:pStyle w:val="Heading2"/>
        <w:keepNext w:val="0"/>
        <w:numPr>
          <w:ilvl w:val="1"/>
          <w:numId w:val="2"/>
        </w:numPr>
        <w:tabs>
          <w:tab w:val="clear" w:pos="576"/>
          <w:tab w:val="num" w:pos="993"/>
        </w:tabs>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In the event that there are some customers remaining on these tariffs by March 2018, the Working Group considered what the mechanism should be for moving customers from one of the existing CDCM tariffs </w:t>
      </w:r>
      <w:r w:rsidRPr="00D25A77">
        <w:rPr>
          <w:rFonts w:asciiTheme="minorHAnsi" w:hAnsiTheme="minorHAnsi"/>
          <w:i/>
          <w:sz w:val="22"/>
          <w:szCs w:val="22"/>
        </w:rPr>
        <w:t>‘LV Medium Non Domestic’</w:t>
      </w:r>
      <w:r w:rsidRPr="00D25A77">
        <w:rPr>
          <w:rFonts w:asciiTheme="minorHAnsi" w:hAnsiTheme="minorHAnsi"/>
          <w:sz w:val="22"/>
          <w:szCs w:val="22"/>
        </w:rPr>
        <w:t>, ‘</w:t>
      </w:r>
      <w:r w:rsidRPr="00D25A77">
        <w:rPr>
          <w:rFonts w:asciiTheme="minorHAnsi" w:hAnsiTheme="minorHAnsi"/>
          <w:i/>
          <w:sz w:val="22"/>
          <w:szCs w:val="22"/>
        </w:rPr>
        <w:t>LV Sub Medium Non Domestic’</w:t>
      </w:r>
      <w:r w:rsidRPr="00D25A77">
        <w:rPr>
          <w:rFonts w:asciiTheme="minorHAnsi" w:hAnsiTheme="minorHAnsi"/>
          <w:sz w:val="22"/>
          <w:szCs w:val="22"/>
        </w:rPr>
        <w:t xml:space="preserve"> or ‘</w:t>
      </w:r>
      <w:r w:rsidRPr="00D25A77">
        <w:rPr>
          <w:rFonts w:asciiTheme="minorHAnsi" w:hAnsiTheme="minorHAnsi"/>
          <w:i/>
          <w:sz w:val="22"/>
          <w:szCs w:val="22"/>
        </w:rPr>
        <w:t>HV Medium Non Domestic’</w:t>
      </w:r>
      <w:r w:rsidRPr="00D25A77">
        <w:rPr>
          <w:rFonts w:asciiTheme="minorHAnsi" w:hAnsiTheme="minorHAnsi"/>
          <w:sz w:val="22"/>
          <w:szCs w:val="22"/>
        </w:rPr>
        <w:t xml:space="preserve"> at the point in time that this change takes effect (proposed to be 1 April 2018). The Working Group agreed that where these customers have Whole Current (WC) Metering installed and they are connected at LV (LV or LV Sub) they will move onto the HH Aggregate </w:t>
      </w:r>
      <w:r w:rsidRPr="00D25A77">
        <w:rPr>
          <w:rFonts w:asciiTheme="minorHAnsi" w:hAnsiTheme="minorHAnsi"/>
          <w:i/>
          <w:sz w:val="22"/>
          <w:szCs w:val="22"/>
        </w:rPr>
        <w:t>‘LV Network Non Domestic Non CT’</w:t>
      </w:r>
      <w:r w:rsidRPr="00D25A77">
        <w:rPr>
          <w:rFonts w:asciiTheme="minorHAnsi" w:hAnsiTheme="minorHAnsi"/>
          <w:sz w:val="22"/>
          <w:szCs w:val="22"/>
        </w:rPr>
        <w:t xml:space="preserve"> tariff, but where they are Current Transformer (CT) Metered together with HH capable metering equipment they will move onto LV HH tariff or the LV Sub HH tariff, depending upon their point of connection.</w:t>
      </w:r>
    </w:p>
    <w:p w14:paraId="76F41FEA" w14:textId="77777777"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HV customers should all move to the HV HH Metered tariff as they should all have CT Metering together with HH capable metering equipment installed. In a small number of exceptional circumstances, they could move onto the HH Aggregate </w:t>
      </w:r>
      <w:r w:rsidRPr="00D25A77">
        <w:rPr>
          <w:rFonts w:asciiTheme="minorHAnsi" w:hAnsiTheme="minorHAnsi"/>
          <w:i/>
          <w:sz w:val="22"/>
          <w:szCs w:val="22"/>
        </w:rPr>
        <w:t xml:space="preserve">‘LV Network Non Domestic Non CT’ </w:t>
      </w:r>
      <w:r w:rsidRPr="00D25A77">
        <w:rPr>
          <w:rFonts w:asciiTheme="minorHAnsi" w:hAnsiTheme="minorHAnsi"/>
          <w:sz w:val="22"/>
          <w:szCs w:val="22"/>
        </w:rPr>
        <w:t>tariff, but this would require agreement with the DNO. Alternatively, these remaining HV customers should move to a HV HH tariff, if there is some unlikely reason why a HH capable meter is not installed then they could still be moved on to the HV HH tariff and the HHDC would estimate data.</w:t>
      </w:r>
    </w:p>
    <w:p w14:paraId="0E794FA5" w14:textId="3EAD5AEF"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However</w:t>
      </w:r>
      <w:r w:rsidR="008C6153" w:rsidRPr="00D25A77">
        <w:rPr>
          <w:rFonts w:asciiTheme="minorHAnsi" w:hAnsiTheme="minorHAnsi"/>
          <w:sz w:val="22"/>
          <w:szCs w:val="22"/>
        </w:rPr>
        <w:t>,</w:t>
      </w:r>
      <w:r w:rsidRPr="00D25A77">
        <w:rPr>
          <w:rFonts w:asciiTheme="minorHAnsi" w:hAnsiTheme="minorHAnsi"/>
          <w:sz w:val="22"/>
          <w:szCs w:val="22"/>
        </w:rPr>
        <w:t xml:space="preserve"> as these existing three tariffs </w:t>
      </w:r>
      <w:r w:rsidRPr="00D25A77">
        <w:rPr>
          <w:rFonts w:asciiTheme="minorHAnsi" w:hAnsiTheme="minorHAnsi"/>
          <w:i/>
          <w:sz w:val="22"/>
          <w:szCs w:val="22"/>
        </w:rPr>
        <w:t>‘LV Medium Non Domestic’</w:t>
      </w:r>
      <w:r w:rsidRPr="00D25A77">
        <w:rPr>
          <w:rFonts w:asciiTheme="minorHAnsi" w:hAnsiTheme="minorHAnsi"/>
          <w:sz w:val="22"/>
          <w:szCs w:val="22"/>
        </w:rPr>
        <w:t xml:space="preserve">, </w:t>
      </w:r>
      <w:r w:rsidRPr="00D25A77">
        <w:rPr>
          <w:rFonts w:asciiTheme="minorHAnsi" w:hAnsiTheme="minorHAnsi"/>
          <w:i/>
          <w:sz w:val="22"/>
          <w:szCs w:val="22"/>
        </w:rPr>
        <w:t>‘LV Sub Medium Non Domestic’</w:t>
      </w:r>
      <w:r w:rsidRPr="00D25A77">
        <w:rPr>
          <w:rFonts w:asciiTheme="minorHAnsi" w:hAnsiTheme="minorHAnsi"/>
          <w:sz w:val="22"/>
          <w:szCs w:val="22"/>
        </w:rPr>
        <w:t xml:space="preserve"> and </w:t>
      </w:r>
      <w:r w:rsidRPr="00D25A77">
        <w:rPr>
          <w:rFonts w:asciiTheme="minorHAnsi" w:hAnsiTheme="minorHAnsi"/>
          <w:i/>
          <w:sz w:val="22"/>
          <w:szCs w:val="22"/>
        </w:rPr>
        <w:t>‘HV Medium Non Domestic’</w:t>
      </w:r>
      <w:r w:rsidRPr="00D25A77">
        <w:rPr>
          <w:rFonts w:asciiTheme="minorHAnsi" w:hAnsiTheme="minorHAnsi"/>
          <w:sz w:val="22"/>
          <w:szCs w:val="22"/>
        </w:rPr>
        <w:t xml:space="preserve"> are NHH and registered to Measurement Class (MC) ‘A’, it would require the Supplier to update the Metering Point Registration System (MPRS) with the appropriate values to reflect a change of MC (which might also require a change to the metering equipment installed) to:</w:t>
      </w:r>
    </w:p>
    <w:p w14:paraId="5EF11554" w14:textId="77777777" w:rsidR="00440AB0" w:rsidRPr="00D25A77" w:rsidRDefault="00440AB0" w:rsidP="00440AB0">
      <w:pPr>
        <w:pStyle w:val="GSBodyParaBullet"/>
        <w:rPr>
          <w:sz w:val="22"/>
        </w:rPr>
      </w:pPr>
      <w:r w:rsidRPr="00D25A77">
        <w:rPr>
          <w:sz w:val="22"/>
        </w:rPr>
        <w:t xml:space="preserve">either MC ‘F’ if WC and moving to </w:t>
      </w:r>
      <w:r w:rsidRPr="00D25A77">
        <w:rPr>
          <w:i/>
          <w:sz w:val="22"/>
        </w:rPr>
        <w:t>‘LV Non Domestic Non CT’</w:t>
      </w:r>
      <w:r w:rsidRPr="00D25A77">
        <w:rPr>
          <w:sz w:val="22"/>
        </w:rPr>
        <w:t xml:space="preserve"> tariff; or </w:t>
      </w:r>
    </w:p>
    <w:p w14:paraId="61CC0DAE" w14:textId="77777777" w:rsidR="00440AB0" w:rsidRPr="00D25A77" w:rsidRDefault="00440AB0" w:rsidP="00440AB0">
      <w:pPr>
        <w:pStyle w:val="GSBodyParaBullet"/>
        <w:rPr>
          <w:sz w:val="22"/>
        </w:rPr>
      </w:pPr>
      <w:r w:rsidRPr="00D25A77">
        <w:rPr>
          <w:sz w:val="22"/>
        </w:rPr>
        <w:t xml:space="preserve">MC ‘C’ or ‘E’ if the site has CT Metering and moving to HH (LV, LV Sub or HV). </w:t>
      </w:r>
    </w:p>
    <w:p w14:paraId="6C35C811" w14:textId="77777777"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For all of these customers moving to a HH tariff, an agreed capacity would be required, where a value is not already agreed between the Customer and the DNO, the Working Group proposes that a default value of 71kVA is used. Once MPRS has received this information via </w:t>
      </w:r>
      <w:r w:rsidRPr="00D25A77">
        <w:rPr>
          <w:rFonts w:asciiTheme="minorHAnsi" w:hAnsiTheme="minorHAnsi"/>
          <w:sz w:val="22"/>
          <w:szCs w:val="22"/>
        </w:rPr>
        <w:lastRenderedPageBreak/>
        <w:t>the appropriate dataflow, the Distributor’s own systems will update the Line Loss Factor Class (LLFC) accordingly.</w:t>
      </w:r>
    </w:p>
    <w:p w14:paraId="664917AE" w14:textId="0AC18C08" w:rsidR="00440AB0" w:rsidRPr="00D25A77" w:rsidRDefault="00440AB0"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In consideration DCP 268 </w:t>
      </w:r>
      <w:r w:rsidR="008C6153" w:rsidRPr="00D25A77">
        <w:rPr>
          <w:rFonts w:asciiTheme="minorHAnsi" w:hAnsiTheme="minorHAnsi"/>
          <w:sz w:val="22"/>
          <w:szCs w:val="22"/>
        </w:rPr>
        <w:t>-</w:t>
      </w:r>
      <w:r w:rsidRPr="00D25A77">
        <w:rPr>
          <w:rFonts w:asciiTheme="minorHAnsi" w:hAnsiTheme="minorHAnsi"/>
          <w:sz w:val="22"/>
          <w:szCs w:val="22"/>
        </w:rPr>
        <w:t xml:space="preserve"> </w:t>
      </w:r>
      <w:r w:rsidRPr="00D25A77">
        <w:rPr>
          <w:rFonts w:asciiTheme="minorHAnsi" w:hAnsiTheme="minorHAnsi"/>
          <w:i/>
          <w:sz w:val="22"/>
          <w:szCs w:val="22"/>
        </w:rPr>
        <w:t>‘DUoS Charging Using HH Settlement Data’</w:t>
      </w:r>
      <w:r w:rsidRPr="00D25A77">
        <w:rPr>
          <w:rFonts w:asciiTheme="minorHAnsi" w:hAnsiTheme="minorHAnsi"/>
          <w:sz w:val="22"/>
          <w:szCs w:val="22"/>
          <w:vertAlign w:val="superscript"/>
        </w:rPr>
        <w:footnoteReference w:id="3"/>
      </w:r>
      <w:r w:rsidRPr="00D25A77">
        <w:rPr>
          <w:rFonts w:asciiTheme="minorHAnsi" w:hAnsiTheme="minorHAnsi"/>
          <w:sz w:val="22"/>
          <w:szCs w:val="22"/>
          <w:vertAlign w:val="superscript"/>
        </w:rPr>
        <w:t xml:space="preserve"> </w:t>
      </w:r>
      <w:r w:rsidRPr="00D25A77">
        <w:rPr>
          <w:rFonts w:asciiTheme="minorHAnsi" w:hAnsiTheme="minorHAnsi"/>
          <w:sz w:val="22"/>
          <w:szCs w:val="22"/>
        </w:rPr>
        <w:t>the mapping of the existing CDCM tariffs to the proposed tariffs has been considered, the approach above is consistent with the current DCP 268 proposal. However, DCP 268 goes one stage further and would allow a customer moving from MC ‘A’ to ‘G’ (or ‘F’ for Domestic) to be treated in the same way so would not require a change of MC along with the associated data by the Supplier.</w:t>
      </w:r>
    </w:p>
    <w:p w14:paraId="08661231" w14:textId="15EF2209" w:rsidR="003D1A78" w:rsidRPr="00D25A77" w:rsidRDefault="00030051" w:rsidP="008C6153">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DCP 270</w:t>
      </w:r>
      <w:r w:rsidR="003D1A78" w:rsidRPr="00D25A77">
        <w:rPr>
          <w:rFonts w:asciiTheme="minorHAnsi" w:hAnsiTheme="minorHAnsi"/>
          <w:sz w:val="22"/>
          <w:szCs w:val="22"/>
        </w:rPr>
        <w:t xml:space="preserve"> CONSULTATION ONE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C101D6" w:rsidRPr="00D25A77" w14:paraId="4DB747B9"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ED49DD1" w14:textId="77777777" w:rsidR="00C101D6" w:rsidRPr="00A46F4F" w:rsidRDefault="00C101D6" w:rsidP="00A9719B">
            <w:pPr>
              <w:pStyle w:val="GSHeading1withnumb"/>
              <w:numPr>
                <w:ilvl w:val="0"/>
                <w:numId w:val="0"/>
              </w:numPr>
              <w:tabs>
                <w:tab w:val="left" w:pos="720"/>
              </w:tabs>
              <w:spacing w:before="0"/>
              <w:ind w:left="567"/>
            </w:pPr>
          </w:p>
        </w:tc>
      </w:tr>
    </w:tbl>
    <w:p w14:paraId="08FFDDCA" w14:textId="70C10D70" w:rsidR="00C62851" w:rsidRPr="00D25A77" w:rsidRDefault="003D1A78"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The Working Group carried out a </w:t>
      </w:r>
      <w:r w:rsidR="00A94D3F" w:rsidRPr="00D25A77">
        <w:rPr>
          <w:rFonts w:asciiTheme="minorHAnsi" w:hAnsiTheme="minorHAnsi"/>
          <w:sz w:val="22"/>
          <w:szCs w:val="22"/>
        </w:rPr>
        <w:t>c</w:t>
      </w:r>
      <w:r w:rsidRPr="00D25A77">
        <w:rPr>
          <w:rFonts w:asciiTheme="minorHAnsi" w:hAnsiTheme="minorHAnsi"/>
          <w:sz w:val="22"/>
          <w:szCs w:val="22"/>
        </w:rPr>
        <w:t xml:space="preserve">onsultation </w:t>
      </w:r>
      <w:r w:rsidR="00A94D3F" w:rsidRPr="00D25A77">
        <w:rPr>
          <w:rFonts w:asciiTheme="minorHAnsi" w:hAnsiTheme="minorHAnsi"/>
          <w:sz w:val="22"/>
          <w:szCs w:val="22"/>
        </w:rPr>
        <w:t xml:space="preserve">(Attachment </w:t>
      </w:r>
      <w:r w:rsidR="003936F6">
        <w:rPr>
          <w:rFonts w:asciiTheme="minorHAnsi" w:hAnsiTheme="minorHAnsi"/>
          <w:sz w:val="22"/>
          <w:szCs w:val="22"/>
        </w:rPr>
        <w:t>5</w:t>
      </w:r>
      <w:r w:rsidR="00A94D3F" w:rsidRPr="00D25A77">
        <w:rPr>
          <w:rFonts w:asciiTheme="minorHAnsi" w:hAnsiTheme="minorHAnsi"/>
          <w:sz w:val="22"/>
          <w:szCs w:val="22"/>
        </w:rPr>
        <w:t xml:space="preserve">) </w:t>
      </w:r>
      <w:r w:rsidRPr="00D25A77">
        <w:rPr>
          <w:rFonts w:asciiTheme="minorHAnsi" w:hAnsiTheme="minorHAnsi"/>
          <w:sz w:val="22"/>
          <w:szCs w:val="22"/>
        </w:rPr>
        <w:t xml:space="preserve">to give DCUSA Parties and other interested organisations an opportunity to review and comment on </w:t>
      </w:r>
      <w:r w:rsidR="00A94D3F" w:rsidRPr="00D25A77">
        <w:rPr>
          <w:rFonts w:asciiTheme="minorHAnsi" w:hAnsiTheme="minorHAnsi"/>
          <w:sz w:val="22"/>
          <w:szCs w:val="22"/>
        </w:rPr>
        <w:t xml:space="preserve">the proposed </w:t>
      </w:r>
      <w:r w:rsidRPr="00D25A77">
        <w:rPr>
          <w:rFonts w:asciiTheme="minorHAnsi" w:hAnsiTheme="minorHAnsi"/>
          <w:sz w:val="22"/>
          <w:szCs w:val="22"/>
        </w:rPr>
        <w:t xml:space="preserve">DCP </w:t>
      </w:r>
      <w:r w:rsidR="00E068C4" w:rsidRPr="00D25A77">
        <w:rPr>
          <w:rFonts w:asciiTheme="minorHAnsi" w:hAnsiTheme="minorHAnsi"/>
          <w:sz w:val="22"/>
          <w:szCs w:val="22"/>
        </w:rPr>
        <w:t>2</w:t>
      </w:r>
      <w:r w:rsidR="008C6153" w:rsidRPr="00D25A77">
        <w:rPr>
          <w:rFonts w:asciiTheme="minorHAnsi" w:hAnsiTheme="minorHAnsi"/>
          <w:sz w:val="22"/>
          <w:szCs w:val="22"/>
        </w:rPr>
        <w:t xml:space="preserve">70 </w:t>
      </w:r>
      <w:r w:rsidR="00A94D3F" w:rsidRPr="00D25A77">
        <w:rPr>
          <w:rFonts w:asciiTheme="minorHAnsi" w:hAnsiTheme="minorHAnsi"/>
          <w:sz w:val="22"/>
          <w:szCs w:val="22"/>
        </w:rPr>
        <w:t>solution</w:t>
      </w:r>
      <w:r w:rsidRPr="00D25A77">
        <w:rPr>
          <w:rFonts w:asciiTheme="minorHAnsi" w:hAnsiTheme="minorHAnsi"/>
          <w:sz w:val="22"/>
          <w:szCs w:val="22"/>
        </w:rPr>
        <w:t xml:space="preserve">. </w:t>
      </w:r>
      <w:r w:rsidR="00C62851" w:rsidRPr="00D25A77">
        <w:rPr>
          <w:rFonts w:asciiTheme="minorHAnsi" w:hAnsiTheme="minorHAnsi"/>
          <w:sz w:val="22"/>
          <w:szCs w:val="22"/>
        </w:rPr>
        <w:t xml:space="preserve">The Working Group </w:t>
      </w:r>
      <w:r w:rsidR="00C42439" w:rsidRPr="00D25A77">
        <w:rPr>
          <w:rFonts w:asciiTheme="minorHAnsi" w:hAnsiTheme="minorHAnsi"/>
          <w:sz w:val="22"/>
          <w:szCs w:val="22"/>
        </w:rPr>
        <w:t xml:space="preserve">requested </w:t>
      </w:r>
      <w:r w:rsidR="00951769" w:rsidRPr="00D25A77">
        <w:rPr>
          <w:rFonts w:asciiTheme="minorHAnsi" w:hAnsiTheme="minorHAnsi"/>
          <w:sz w:val="22"/>
          <w:szCs w:val="22"/>
        </w:rPr>
        <w:t>parties’</w:t>
      </w:r>
      <w:r w:rsidR="00C42439" w:rsidRPr="00D25A77">
        <w:rPr>
          <w:rFonts w:asciiTheme="minorHAnsi" w:hAnsiTheme="minorHAnsi"/>
          <w:sz w:val="22"/>
          <w:szCs w:val="22"/>
        </w:rPr>
        <w:t xml:space="preserve"> views on the removal of the HV Medium Non-domestic tariff, LV Medium Non Domestic and LV Sub Medium Non Domestic tariffs from the CDCM. </w:t>
      </w:r>
    </w:p>
    <w:p w14:paraId="1525C3D7" w14:textId="56459F25" w:rsidR="00F922A2" w:rsidRPr="00D25A77" w:rsidRDefault="003D1A78" w:rsidP="008C6153">
      <w:pPr>
        <w:pStyle w:val="Heading2"/>
        <w:keepNext w:val="0"/>
        <w:numPr>
          <w:ilvl w:val="1"/>
          <w:numId w:val="2"/>
        </w:numPr>
        <w:spacing w:line="360" w:lineRule="auto"/>
        <w:ind w:left="578" w:hanging="578"/>
        <w:jc w:val="both"/>
        <w:rPr>
          <w:rFonts w:asciiTheme="minorHAnsi" w:hAnsiTheme="minorHAnsi"/>
          <w:sz w:val="22"/>
          <w:szCs w:val="22"/>
          <w:highlight w:val="yellow"/>
        </w:rPr>
      </w:pPr>
      <w:r w:rsidRPr="00D25A77">
        <w:rPr>
          <w:rFonts w:asciiTheme="minorHAnsi" w:hAnsiTheme="minorHAnsi"/>
          <w:sz w:val="22"/>
          <w:szCs w:val="22"/>
        </w:rPr>
        <w:t xml:space="preserve">There were </w:t>
      </w:r>
      <w:r w:rsidR="00C42439" w:rsidRPr="00D25A77">
        <w:rPr>
          <w:rFonts w:asciiTheme="minorHAnsi" w:hAnsiTheme="minorHAnsi"/>
          <w:sz w:val="22"/>
          <w:szCs w:val="22"/>
        </w:rPr>
        <w:t>eleven</w:t>
      </w:r>
      <w:r w:rsidR="002F76E8" w:rsidRPr="00D25A77">
        <w:rPr>
          <w:rFonts w:asciiTheme="minorHAnsi" w:hAnsiTheme="minorHAnsi"/>
          <w:sz w:val="22"/>
          <w:szCs w:val="22"/>
        </w:rPr>
        <w:t xml:space="preserve"> </w:t>
      </w:r>
      <w:r w:rsidRPr="00D25A77">
        <w:rPr>
          <w:rFonts w:asciiTheme="minorHAnsi" w:hAnsiTheme="minorHAnsi"/>
          <w:sz w:val="22"/>
          <w:szCs w:val="22"/>
        </w:rPr>
        <w:t xml:space="preserve">responses received to the consultation. </w:t>
      </w:r>
      <w:r w:rsidR="00C42439" w:rsidRPr="00D25A77">
        <w:rPr>
          <w:rFonts w:asciiTheme="minorHAnsi" w:hAnsiTheme="minorHAnsi"/>
          <w:sz w:val="22"/>
          <w:szCs w:val="22"/>
        </w:rPr>
        <w:t>Five</w:t>
      </w:r>
      <w:r w:rsidR="00683571" w:rsidRPr="00D25A77">
        <w:rPr>
          <w:rFonts w:asciiTheme="minorHAnsi" w:hAnsiTheme="minorHAnsi"/>
          <w:sz w:val="22"/>
          <w:szCs w:val="22"/>
        </w:rPr>
        <w:t xml:space="preserve"> respondents were </w:t>
      </w:r>
      <w:r w:rsidR="00460352" w:rsidRPr="00D25A77">
        <w:rPr>
          <w:rFonts w:asciiTheme="minorHAnsi" w:hAnsiTheme="minorHAnsi"/>
          <w:sz w:val="22"/>
          <w:szCs w:val="22"/>
        </w:rPr>
        <w:t>DNOs</w:t>
      </w:r>
      <w:r w:rsidR="00683571" w:rsidRPr="00D25A77">
        <w:rPr>
          <w:rFonts w:asciiTheme="minorHAnsi" w:hAnsiTheme="minorHAnsi"/>
          <w:sz w:val="22"/>
          <w:szCs w:val="22"/>
        </w:rPr>
        <w:t>, t</w:t>
      </w:r>
      <w:r w:rsidR="00C42439" w:rsidRPr="00D25A77">
        <w:rPr>
          <w:rFonts w:asciiTheme="minorHAnsi" w:hAnsiTheme="minorHAnsi"/>
          <w:sz w:val="22"/>
          <w:szCs w:val="22"/>
        </w:rPr>
        <w:t xml:space="preserve">hree respondents were Suppliers, </w:t>
      </w:r>
      <w:r w:rsidR="002F76E8" w:rsidRPr="00D25A77">
        <w:rPr>
          <w:rFonts w:asciiTheme="minorHAnsi" w:hAnsiTheme="minorHAnsi"/>
          <w:sz w:val="22"/>
          <w:szCs w:val="22"/>
        </w:rPr>
        <w:t>one</w:t>
      </w:r>
      <w:r w:rsidR="00683571" w:rsidRPr="00D25A77">
        <w:rPr>
          <w:rFonts w:asciiTheme="minorHAnsi" w:hAnsiTheme="minorHAnsi"/>
          <w:sz w:val="22"/>
          <w:szCs w:val="22"/>
        </w:rPr>
        <w:t xml:space="preserve"> IDNO</w:t>
      </w:r>
      <w:r w:rsidR="002F76E8" w:rsidRPr="00D25A77">
        <w:rPr>
          <w:rFonts w:asciiTheme="minorHAnsi" w:hAnsiTheme="minorHAnsi"/>
          <w:sz w:val="22"/>
          <w:szCs w:val="22"/>
        </w:rPr>
        <w:t xml:space="preserve"> </w:t>
      </w:r>
      <w:r w:rsidR="001C4BC7" w:rsidRPr="00D25A77">
        <w:rPr>
          <w:rFonts w:asciiTheme="minorHAnsi" w:hAnsiTheme="minorHAnsi"/>
          <w:sz w:val="22"/>
          <w:szCs w:val="22"/>
        </w:rPr>
        <w:t>respondent</w:t>
      </w:r>
      <w:r w:rsidR="00C42439" w:rsidRPr="00D25A77">
        <w:rPr>
          <w:rFonts w:asciiTheme="minorHAnsi" w:hAnsiTheme="minorHAnsi"/>
          <w:sz w:val="22"/>
          <w:szCs w:val="22"/>
        </w:rPr>
        <w:t xml:space="preserve"> and one anonymous respondent</w:t>
      </w:r>
      <w:r w:rsidRPr="00D25A77">
        <w:rPr>
          <w:rFonts w:asciiTheme="minorHAnsi" w:hAnsiTheme="minorHAnsi"/>
          <w:sz w:val="22"/>
          <w:szCs w:val="22"/>
        </w:rPr>
        <w:t>. The Working Group discussed each response and its comments are sum</w:t>
      </w:r>
      <w:r w:rsidR="00D64864" w:rsidRPr="00D25A77">
        <w:rPr>
          <w:rFonts w:asciiTheme="minorHAnsi" w:hAnsiTheme="minorHAnsi"/>
          <w:sz w:val="22"/>
          <w:szCs w:val="22"/>
        </w:rPr>
        <w:t>marised alongside the collated c</w:t>
      </w:r>
      <w:r w:rsidRPr="00D25A77">
        <w:rPr>
          <w:rFonts w:asciiTheme="minorHAnsi" w:hAnsiTheme="minorHAnsi"/>
          <w:sz w:val="22"/>
          <w:szCs w:val="22"/>
        </w:rPr>
        <w:t>onsultat</w:t>
      </w:r>
      <w:r w:rsidR="00C42439" w:rsidRPr="00D25A77">
        <w:rPr>
          <w:rFonts w:asciiTheme="minorHAnsi" w:hAnsiTheme="minorHAnsi"/>
          <w:sz w:val="22"/>
          <w:szCs w:val="22"/>
        </w:rPr>
        <w:t xml:space="preserve">ion responses in </w:t>
      </w:r>
      <w:r w:rsidR="00C42439" w:rsidRPr="00D25A77">
        <w:rPr>
          <w:rFonts w:asciiTheme="minorHAnsi" w:hAnsiTheme="minorHAnsi"/>
          <w:sz w:val="22"/>
          <w:szCs w:val="22"/>
          <w:highlight w:val="yellow"/>
        </w:rPr>
        <w:t xml:space="preserve">Attachment </w:t>
      </w:r>
      <w:r w:rsidR="00D53269" w:rsidRPr="00D25A77">
        <w:rPr>
          <w:rFonts w:asciiTheme="minorHAnsi" w:hAnsiTheme="minorHAnsi"/>
          <w:sz w:val="22"/>
          <w:szCs w:val="22"/>
          <w:highlight w:val="yellow"/>
        </w:rPr>
        <w:t>5</w:t>
      </w:r>
      <w:r w:rsidR="00C42439" w:rsidRPr="00D25A77">
        <w:rPr>
          <w:rFonts w:asciiTheme="minorHAnsi" w:hAnsiTheme="minorHAnsi"/>
          <w:sz w:val="22"/>
          <w:szCs w:val="22"/>
          <w:highlight w:val="yellow"/>
        </w:rPr>
        <w:t>.</w:t>
      </w:r>
    </w:p>
    <w:p w14:paraId="64D6BEC2" w14:textId="77777777" w:rsidR="003D1A78" w:rsidRPr="00D25A77" w:rsidRDefault="003D1A78"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A summary of the responses received, and the Working Group’s conclusions are set out below:</w:t>
      </w:r>
    </w:p>
    <w:p w14:paraId="1D610666" w14:textId="70B1D02C" w:rsidR="003D1A78" w:rsidRPr="00D25A77" w:rsidRDefault="003D1A78" w:rsidP="001F74D7">
      <w:pPr>
        <w:pStyle w:val="Heading2"/>
        <w:keepNext w:val="0"/>
        <w:widowControl w:val="0"/>
        <w:tabs>
          <w:tab w:val="clear" w:pos="360"/>
        </w:tabs>
        <w:spacing w:line="360" w:lineRule="auto"/>
        <w:ind w:left="851" w:hanging="851"/>
        <w:jc w:val="both"/>
        <w:rPr>
          <w:rFonts w:asciiTheme="minorHAnsi" w:hAnsiTheme="minorHAnsi"/>
          <w:b/>
          <w:bCs w:val="0"/>
          <w:iCs w:val="0"/>
          <w:sz w:val="22"/>
          <w:szCs w:val="22"/>
          <w:u w:val="single"/>
        </w:rPr>
      </w:pPr>
      <w:r w:rsidRPr="00D25A77">
        <w:rPr>
          <w:rFonts w:asciiTheme="minorHAnsi" w:hAnsiTheme="minorHAnsi"/>
          <w:b/>
          <w:sz w:val="22"/>
          <w:szCs w:val="22"/>
          <w:u w:val="single"/>
        </w:rPr>
        <w:t xml:space="preserve">Question 1: </w:t>
      </w:r>
      <w:r w:rsidRPr="00D25A77">
        <w:rPr>
          <w:rFonts w:asciiTheme="minorHAnsi" w:hAnsiTheme="minorHAnsi"/>
          <w:b/>
          <w:bCs w:val="0"/>
          <w:iCs w:val="0"/>
          <w:sz w:val="22"/>
          <w:szCs w:val="22"/>
          <w:u w:val="single"/>
        </w:rPr>
        <w:t xml:space="preserve">Do you understand the intent of the </w:t>
      </w:r>
      <w:r w:rsidR="002F76E8" w:rsidRPr="00D25A77">
        <w:rPr>
          <w:rFonts w:asciiTheme="minorHAnsi" w:hAnsiTheme="minorHAnsi"/>
          <w:b/>
          <w:bCs w:val="0"/>
          <w:iCs w:val="0"/>
          <w:sz w:val="22"/>
          <w:szCs w:val="22"/>
          <w:u w:val="single"/>
        </w:rPr>
        <w:t>D</w:t>
      </w:r>
      <w:r w:rsidRPr="00D25A77">
        <w:rPr>
          <w:rFonts w:asciiTheme="minorHAnsi" w:hAnsiTheme="minorHAnsi"/>
          <w:b/>
          <w:bCs w:val="0"/>
          <w:iCs w:val="0"/>
          <w:sz w:val="22"/>
          <w:szCs w:val="22"/>
          <w:u w:val="single"/>
        </w:rPr>
        <w:t>CP</w:t>
      </w:r>
      <w:r w:rsidR="00030051" w:rsidRPr="00D25A77">
        <w:rPr>
          <w:rFonts w:asciiTheme="minorHAnsi" w:hAnsiTheme="minorHAnsi"/>
          <w:b/>
          <w:bCs w:val="0"/>
          <w:iCs w:val="0"/>
          <w:sz w:val="22"/>
          <w:szCs w:val="22"/>
          <w:u w:val="single"/>
        </w:rPr>
        <w:t xml:space="preserve"> 270</w:t>
      </w:r>
      <w:r w:rsidR="002F76E8" w:rsidRPr="00D25A77">
        <w:rPr>
          <w:rFonts w:asciiTheme="minorHAnsi" w:hAnsiTheme="minorHAnsi"/>
          <w:b/>
          <w:bCs w:val="0"/>
          <w:iCs w:val="0"/>
          <w:sz w:val="22"/>
          <w:szCs w:val="22"/>
          <w:u w:val="single"/>
        </w:rPr>
        <w:t xml:space="preserve"> change</w:t>
      </w:r>
      <w:r w:rsidRPr="00D25A77">
        <w:rPr>
          <w:rFonts w:asciiTheme="minorHAnsi" w:hAnsiTheme="minorHAnsi"/>
          <w:b/>
          <w:bCs w:val="0"/>
          <w:iCs w:val="0"/>
          <w:sz w:val="22"/>
          <w:szCs w:val="22"/>
          <w:u w:val="single"/>
        </w:rPr>
        <w:t>?</w:t>
      </w:r>
    </w:p>
    <w:p w14:paraId="2E3F3C71" w14:textId="77777777" w:rsidR="003D1A78" w:rsidRPr="00D25A77" w:rsidRDefault="000D776F"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A</w:t>
      </w:r>
      <w:r w:rsidR="003D1A78" w:rsidRPr="00D25A77">
        <w:rPr>
          <w:rFonts w:asciiTheme="minorHAnsi" w:hAnsiTheme="minorHAnsi"/>
          <w:sz w:val="22"/>
          <w:szCs w:val="22"/>
        </w:rPr>
        <w:t>ll respondents understood the intent of the CP.</w:t>
      </w:r>
    </w:p>
    <w:p w14:paraId="4AFE762B" w14:textId="59E06E1E" w:rsidR="003D1A78" w:rsidRPr="00D25A77" w:rsidRDefault="003D1A78" w:rsidP="001F74D7">
      <w:pPr>
        <w:pStyle w:val="Heading2"/>
        <w:keepNext w:val="0"/>
        <w:widowControl w:val="0"/>
        <w:tabs>
          <w:tab w:val="clear" w:pos="360"/>
        </w:tabs>
        <w:spacing w:line="360" w:lineRule="auto"/>
        <w:ind w:left="851" w:hanging="851"/>
        <w:jc w:val="both"/>
        <w:rPr>
          <w:rFonts w:asciiTheme="minorHAnsi" w:hAnsiTheme="minorHAnsi"/>
          <w:b/>
          <w:sz w:val="22"/>
          <w:szCs w:val="22"/>
          <w:u w:val="single"/>
        </w:rPr>
      </w:pPr>
      <w:r w:rsidRPr="00D25A77">
        <w:rPr>
          <w:rFonts w:asciiTheme="minorHAnsi" w:hAnsiTheme="minorHAnsi"/>
          <w:b/>
          <w:sz w:val="22"/>
          <w:szCs w:val="22"/>
          <w:u w:val="single"/>
        </w:rPr>
        <w:t xml:space="preserve">Question 2: Are you supportive of the principles of the </w:t>
      </w:r>
      <w:r w:rsidR="002F76E8" w:rsidRPr="00D25A77">
        <w:rPr>
          <w:rFonts w:asciiTheme="minorHAnsi" w:hAnsiTheme="minorHAnsi"/>
          <w:b/>
          <w:sz w:val="22"/>
          <w:szCs w:val="22"/>
          <w:u w:val="single"/>
        </w:rPr>
        <w:t>D</w:t>
      </w:r>
      <w:r w:rsidRPr="00D25A77">
        <w:rPr>
          <w:rFonts w:asciiTheme="minorHAnsi" w:hAnsiTheme="minorHAnsi"/>
          <w:b/>
          <w:sz w:val="22"/>
          <w:szCs w:val="22"/>
          <w:u w:val="single"/>
        </w:rPr>
        <w:t>CP</w:t>
      </w:r>
      <w:r w:rsidR="00030051" w:rsidRPr="00D25A77">
        <w:rPr>
          <w:rFonts w:asciiTheme="minorHAnsi" w:hAnsiTheme="minorHAnsi"/>
          <w:b/>
          <w:sz w:val="22"/>
          <w:szCs w:val="22"/>
          <w:u w:val="single"/>
        </w:rPr>
        <w:t xml:space="preserve"> 270</w:t>
      </w:r>
      <w:r w:rsidR="002F76E8" w:rsidRPr="00D25A77">
        <w:rPr>
          <w:rFonts w:asciiTheme="minorHAnsi" w:hAnsiTheme="minorHAnsi"/>
          <w:b/>
          <w:sz w:val="22"/>
          <w:szCs w:val="22"/>
          <w:u w:val="single"/>
        </w:rPr>
        <w:t xml:space="preserve"> change</w:t>
      </w:r>
      <w:r w:rsidRPr="00D25A77">
        <w:rPr>
          <w:rFonts w:asciiTheme="minorHAnsi" w:hAnsiTheme="minorHAnsi"/>
          <w:b/>
          <w:sz w:val="22"/>
          <w:szCs w:val="22"/>
          <w:u w:val="single"/>
        </w:rPr>
        <w:t>?</w:t>
      </w:r>
    </w:p>
    <w:p w14:paraId="1F083587" w14:textId="73F7511D" w:rsidR="00E068C4" w:rsidRPr="00D25A77" w:rsidRDefault="00C42439"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majority of</w:t>
      </w:r>
      <w:r w:rsidR="00E068C4" w:rsidRPr="00D25A77">
        <w:rPr>
          <w:rFonts w:asciiTheme="minorHAnsi" w:hAnsiTheme="minorHAnsi"/>
          <w:sz w:val="22"/>
          <w:szCs w:val="22"/>
        </w:rPr>
        <w:t xml:space="preserve"> respondents were supportive of the principles of the CP.</w:t>
      </w:r>
      <w:r w:rsidRPr="00D25A77">
        <w:rPr>
          <w:rFonts w:asciiTheme="minorHAnsi" w:hAnsiTheme="minorHAnsi"/>
          <w:sz w:val="22"/>
          <w:szCs w:val="22"/>
        </w:rPr>
        <w:t xml:space="preserve"> One Supplier respondent who was not supportive of the CPs principles referred to their response to q</w:t>
      </w:r>
      <w:r w:rsidR="00030051" w:rsidRPr="00D25A77">
        <w:rPr>
          <w:rFonts w:asciiTheme="minorHAnsi" w:hAnsiTheme="minorHAnsi"/>
          <w:sz w:val="22"/>
          <w:szCs w:val="22"/>
        </w:rPr>
        <w:t xml:space="preserve">uestion 4. The Working Group </w:t>
      </w:r>
      <w:r w:rsidRPr="00D25A77">
        <w:rPr>
          <w:rFonts w:asciiTheme="minorHAnsi" w:hAnsiTheme="minorHAnsi"/>
          <w:sz w:val="22"/>
          <w:szCs w:val="22"/>
        </w:rPr>
        <w:t>address</w:t>
      </w:r>
      <w:r w:rsidR="00D25A77">
        <w:rPr>
          <w:rFonts w:asciiTheme="minorHAnsi" w:hAnsiTheme="minorHAnsi"/>
          <w:sz w:val="22"/>
          <w:szCs w:val="22"/>
        </w:rPr>
        <w:t>ed</w:t>
      </w:r>
      <w:r w:rsidRPr="00D25A77">
        <w:rPr>
          <w:rFonts w:asciiTheme="minorHAnsi" w:hAnsiTheme="minorHAnsi"/>
          <w:sz w:val="22"/>
          <w:szCs w:val="22"/>
        </w:rPr>
        <w:t xml:space="preserve"> this response at question 4.</w:t>
      </w:r>
    </w:p>
    <w:p w14:paraId="18FA30B8" w14:textId="50C7ACED" w:rsidR="00E068C4" w:rsidRPr="00D25A77" w:rsidRDefault="003D1A78" w:rsidP="006E59F4">
      <w:pPr>
        <w:spacing w:line="276" w:lineRule="auto"/>
        <w:ind w:left="1134" w:hanging="1134"/>
        <w:jc w:val="both"/>
        <w:rPr>
          <w:rFonts w:asciiTheme="minorHAnsi" w:hAnsiTheme="minorHAnsi" w:cs="Arial"/>
          <w:b/>
          <w:sz w:val="22"/>
          <w:szCs w:val="22"/>
          <w:u w:val="single"/>
        </w:rPr>
      </w:pPr>
      <w:r w:rsidRPr="00D25A77">
        <w:rPr>
          <w:rFonts w:asciiTheme="minorHAnsi" w:hAnsiTheme="minorHAnsi"/>
          <w:b/>
          <w:sz w:val="22"/>
          <w:szCs w:val="22"/>
          <w:u w:val="single"/>
        </w:rPr>
        <w:lastRenderedPageBreak/>
        <w:t>Question 3:</w:t>
      </w:r>
      <w:r w:rsidRPr="00D25A77">
        <w:rPr>
          <w:rFonts w:asciiTheme="minorHAnsi" w:hAnsiTheme="minorHAnsi"/>
          <w:b/>
          <w:sz w:val="22"/>
          <w:szCs w:val="22"/>
          <w:u w:val="single"/>
        </w:rPr>
        <w:tab/>
      </w:r>
      <w:r w:rsidR="002F76E8" w:rsidRPr="00D25A77">
        <w:rPr>
          <w:rFonts w:asciiTheme="minorHAnsi" w:hAnsiTheme="minorHAnsi"/>
          <w:b/>
          <w:sz w:val="22"/>
          <w:szCs w:val="22"/>
          <w:u w:val="single"/>
        </w:rPr>
        <w:t xml:space="preserve">Do you have any comments on the proposed legal text? </w:t>
      </w:r>
    </w:p>
    <w:p w14:paraId="4833C486" w14:textId="4906B628" w:rsidR="008E5AA9" w:rsidRPr="00D25A77" w:rsidRDefault="00C42439"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Nine</w:t>
      </w:r>
      <w:r w:rsidR="00683571" w:rsidRPr="00D25A77">
        <w:rPr>
          <w:rFonts w:asciiTheme="minorHAnsi" w:hAnsiTheme="minorHAnsi"/>
          <w:sz w:val="22"/>
          <w:szCs w:val="22"/>
        </w:rPr>
        <w:t xml:space="preserve"> respondents had no comments on the </w:t>
      </w:r>
      <w:r w:rsidR="00F24145" w:rsidRPr="00D25A77">
        <w:rPr>
          <w:rFonts w:asciiTheme="minorHAnsi" w:hAnsiTheme="minorHAnsi"/>
          <w:sz w:val="22"/>
          <w:szCs w:val="22"/>
        </w:rPr>
        <w:t>proposed legal text.</w:t>
      </w:r>
      <w:r w:rsidR="004C01D9" w:rsidRPr="00D25A77">
        <w:rPr>
          <w:rFonts w:asciiTheme="minorHAnsi" w:hAnsiTheme="minorHAnsi"/>
          <w:sz w:val="22"/>
          <w:szCs w:val="22"/>
        </w:rPr>
        <w:t xml:space="preserve"> </w:t>
      </w:r>
      <w:r w:rsidRPr="00D25A77">
        <w:rPr>
          <w:rFonts w:asciiTheme="minorHAnsi" w:hAnsiTheme="minorHAnsi"/>
          <w:sz w:val="22"/>
          <w:szCs w:val="22"/>
        </w:rPr>
        <w:t>The remaining two respondents advised that the text in Schedule 16 Clause 84 should be deleted</w:t>
      </w:r>
      <w:r w:rsidR="0056366D" w:rsidRPr="00D25A77">
        <w:rPr>
          <w:rFonts w:asciiTheme="minorHAnsi" w:hAnsiTheme="minorHAnsi"/>
          <w:sz w:val="22"/>
          <w:szCs w:val="22"/>
        </w:rPr>
        <w:t xml:space="preserve"> as</w:t>
      </w:r>
      <w:r w:rsidR="008E5AA9" w:rsidRPr="00D25A77">
        <w:rPr>
          <w:rFonts w:asciiTheme="minorHAnsi" w:hAnsiTheme="minorHAnsi"/>
          <w:sz w:val="22"/>
          <w:szCs w:val="22"/>
        </w:rPr>
        <w:t xml:space="preserve"> it referred to the tariffs that were being removed as part of this change.</w:t>
      </w:r>
    </w:p>
    <w:p w14:paraId="51DE4887" w14:textId="23C77D66" w:rsidR="008E5AA9" w:rsidRPr="00D25A77" w:rsidRDefault="008E5AA9"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Working Group agreed to delete Clause 84 and replace it with the words </w:t>
      </w:r>
      <w:r w:rsidRPr="00D25A77">
        <w:rPr>
          <w:rFonts w:asciiTheme="minorHAnsi" w:hAnsiTheme="minorHAnsi"/>
          <w:i/>
          <w:sz w:val="22"/>
          <w:szCs w:val="22"/>
        </w:rPr>
        <w:t>‘Not used’</w:t>
      </w:r>
      <w:r w:rsidRPr="00D25A77">
        <w:rPr>
          <w:rFonts w:asciiTheme="minorHAnsi" w:hAnsiTheme="minorHAnsi"/>
          <w:sz w:val="22"/>
          <w:szCs w:val="22"/>
        </w:rPr>
        <w:t xml:space="preserve"> to prevent any displacement of legal text references which could occur if the entire Clause was removed and the subsequent Clauses re-numbered.</w:t>
      </w:r>
    </w:p>
    <w:p w14:paraId="4D61B3A1" w14:textId="3E8FBB0A" w:rsidR="000D776F" w:rsidRPr="00D25A77" w:rsidRDefault="000D776F" w:rsidP="006E59F4">
      <w:pPr>
        <w:spacing w:line="276" w:lineRule="auto"/>
        <w:ind w:left="1134" w:hanging="1134"/>
        <w:jc w:val="both"/>
        <w:rPr>
          <w:rFonts w:asciiTheme="minorHAnsi" w:hAnsiTheme="minorHAnsi" w:cs="Arial"/>
          <w:b/>
          <w:bCs/>
          <w:iCs/>
          <w:sz w:val="22"/>
          <w:szCs w:val="22"/>
          <w:u w:val="single"/>
        </w:rPr>
      </w:pPr>
      <w:r w:rsidRPr="00D25A77">
        <w:rPr>
          <w:rFonts w:asciiTheme="minorHAnsi" w:hAnsiTheme="minorHAnsi" w:cs="Arial"/>
          <w:b/>
          <w:bCs/>
          <w:iCs/>
          <w:sz w:val="22"/>
          <w:szCs w:val="22"/>
          <w:u w:val="single"/>
        </w:rPr>
        <w:t>Question 4:</w:t>
      </w:r>
      <w:r w:rsidRPr="00D25A77">
        <w:rPr>
          <w:rFonts w:asciiTheme="minorHAnsi" w:hAnsiTheme="minorHAnsi" w:cs="Arial"/>
          <w:b/>
          <w:bCs/>
          <w:iCs/>
          <w:sz w:val="22"/>
          <w:szCs w:val="22"/>
          <w:u w:val="single"/>
        </w:rPr>
        <w:tab/>
      </w:r>
      <w:r w:rsidR="008E5AA9" w:rsidRPr="00D25A77">
        <w:rPr>
          <w:rFonts w:asciiTheme="minorHAnsi" w:hAnsiTheme="minorHAnsi" w:cs="Arial"/>
          <w:b/>
          <w:bCs/>
          <w:iCs/>
          <w:sz w:val="22"/>
          <w:szCs w:val="22"/>
          <w:u w:val="single"/>
        </w:rPr>
        <w:t>Do you agree that the ‘HV Medium Non Domestic’ tariff should be removed from the CDCM? Please provide your rationale.</w:t>
      </w:r>
    </w:p>
    <w:p w14:paraId="4DDA7CBE" w14:textId="44E9DFB8" w:rsidR="008E5AA9" w:rsidRPr="00D25A77" w:rsidRDefault="008E5AA9"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Eight respondents agreed that the </w:t>
      </w:r>
      <w:r w:rsidRPr="00D25A77">
        <w:rPr>
          <w:rFonts w:asciiTheme="minorHAnsi" w:hAnsiTheme="minorHAnsi"/>
          <w:i/>
          <w:sz w:val="22"/>
          <w:szCs w:val="22"/>
        </w:rPr>
        <w:t>‘HV Medium Non Domestic’</w:t>
      </w:r>
      <w:r w:rsidRPr="00D25A77">
        <w:rPr>
          <w:rFonts w:asciiTheme="minorHAnsi" w:hAnsiTheme="minorHAnsi"/>
          <w:sz w:val="22"/>
          <w:szCs w:val="22"/>
        </w:rPr>
        <w:t xml:space="preserve"> tariff </w:t>
      </w:r>
      <w:r w:rsidR="009A6D00" w:rsidRPr="00D25A77">
        <w:rPr>
          <w:rFonts w:asciiTheme="minorHAnsi" w:hAnsiTheme="minorHAnsi"/>
          <w:sz w:val="22"/>
          <w:szCs w:val="22"/>
        </w:rPr>
        <w:t>should be removed from the CDCM. Some of the reasons provided are highlighted below:</w:t>
      </w:r>
    </w:p>
    <w:p w14:paraId="62990D12" w14:textId="691AA91B" w:rsidR="009A6D00" w:rsidRPr="00A46F4F" w:rsidRDefault="000F2BE7"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The HV Medium Non-domestic t</w:t>
      </w:r>
      <w:r w:rsidR="009A6D00" w:rsidRPr="00A46F4F">
        <w:rPr>
          <w:rFonts w:ascii="Calibri" w:hAnsi="Calibri"/>
          <w:sz w:val="22"/>
          <w:lang w:val="en-GB"/>
        </w:rPr>
        <w:t>ariff should be removed from the CDCM because it will no longer be used by DNOs/ Suppliers.</w:t>
      </w:r>
    </w:p>
    <w:p w14:paraId="13D4D3F8" w14:textId="4E110017" w:rsidR="009A6D00" w:rsidRPr="00A46F4F" w:rsidRDefault="009A6D00"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We agree that the number of affected sites is low and will be migrated to Half Hourly therefore the tariff is no longer required.</w:t>
      </w:r>
    </w:p>
    <w:p w14:paraId="436671F0" w14:textId="3FE65528" w:rsidR="009A6D00" w:rsidRPr="00A46F4F" w:rsidRDefault="009A6D00"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W</w:t>
      </w:r>
      <w:r w:rsidR="000F2BE7" w:rsidRPr="00A46F4F">
        <w:rPr>
          <w:rFonts w:ascii="Calibri" w:hAnsi="Calibri"/>
          <w:sz w:val="22"/>
          <w:lang w:val="en-GB"/>
        </w:rPr>
        <w:t>e agree that the HV Medium Non-d</w:t>
      </w:r>
      <w:r w:rsidRPr="00A46F4F">
        <w:rPr>
          <w:rFonts w:ascii="Calibri" w:hAnsi="Calibri"/>
          <w:sz w:val="22"/>
          <w:lang w:val="en-GB"/>
        </w:rPr>
        <w:t>omestic tariff sh</w:t>
      </w:r>
      <w:r w:rsidR="006C33E7" w:rsidRPr="00A46F4F">
        <w:rPr>
          <w:rFonts w:ascii="Calibri" w:hAnsi="Calibri"/>
          <w:sz w:val="22"/>
          <w:lang w:val="en-GB"/>
        </w:rPr>
        <w:t>ould be removed from the CDCM.</w:t>
      </w:r>
      <w:r w:rsidRPr="00A46F4F">
        <w:rPr>
          <w:rFonts w:ascii="Calibri" w:hAnsi="Calibri"/>
          <w:sz w:val="22"/>
          <w:lang w:val="en-GB"/>
        </w:rPr>
        <w:t xml:space="preserve"> The existing sites should already have HH capability as the analysis shows them as having CT metering. As they are all identified as Profile Class (PC) 5-8, they should all have had advanced meters fitted (by March 2014 as required by supplier licence). However, there may still be some customers on the legacy meters. It is expected that during 2015-17 they will have migrated to HH trading; and</w:t>
      </w:r>
    </w:p>
    <w:p w14:paraId="7EB26681" w14:textId="1608B93D" w:rsidR="009A6D00" w:rsidRPr="00A46F4F" w:rsidRDefault="009A6D00"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We believe that by April 2018 sufficient time would have been provided for Suppliers to make alternative arrangements for these customers.</w:t>
      </w:r>
    </w:p>
    <w:p w14:paraId="67B71B18" w14:textId="2CF3D543" w:rsidR="004B5ADE" w:rsidRPr="00D25A77" w:rsidRDefault="004B5ADE"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Three respondents did not agree that the </w:t>
      </w:r>
      <w:r w:rsidRPr="00D25A77">
        <w:rPr>
          <w:rFonts w:asciiTheme="minorHAnsi" w:hAnsiTheme="minorHAnsi"/>
          <w:i/>
          <w:sz w:val="22"/>
          <w:szCs w:val="22"/>
        </w:rPr>
        <w:t>‘HV Medium Non Domestic’</w:t>
      </w:r>
      <w:r w:rsidRPr="00D25A77">
        <w:rPr>
          <w:rFonts w:asciiTheme="minorHAnsi" w:hAnsiTheme="minorHAnsi"/>
          <w:sz w:val="22"/>
          <w:szCs w:val="22"/>
        </w:rPr>
        <w:t xml:space="preserve"> tariff should be removed from the CDCM.</w:t>
      </w:r>
      <w:r w:rsidR="00E64E2A" w:rsidRPr="00D25A77">
        <w:rPr>
          <w:rFonts w:asciiTheme="minorHAnsi" w:hAnsiTheme="minorHAnsi"/>
          <w:sz w:val="22"/>
          <w:szCs w:val="22"/>
        </w:rPr>
        <w:t xml:space="preserve"> Some of the reasons provided are highlighted below:</w:t>
      </w:r>
    </w:p>
    <w:p w14:paraId="7A02DE79" w14:textId="1E6AF40F" w:rsidR="004B5ADE" w:rsidRPr="00A46F4F" w:rsidRDefault="00507DF2"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 xml:space="preserve">One anonymous respondent who did not agree advised that </w:t>
      </w:r>
      <w:r w:rsidRPr="00A46F4F">
        <w:rPr>
          <w:rFonts w:ascii="Calibri" w:hAnsi="Calibri"/>
          <w:i/>
          <w:sz w:val="22"/>
          <w:lang w:val="en-GB"/>
        </w:rPr>
        <w:t>“P272 implies customers will make the transition but it’s not clear what will happen to customers with NHH meters installed pre-April 2014. If they don’t make the transition, won’t they still require the old tariff?”</w:t>
      </w:r>
      <w:r w:rsidR="006C33E7" w:rsidRPr="00A46F4F">
        <w:rPr>
          <w:rFonts w:ascii="Calibri" w:hAnsi="Calibri"/>
          <w:i/>
          <w:sz w:val="22"/>
          <w:lang w:val="en-GB"/>
        </w:rPr>
        <w:t>.</w:t>
      </w:r>
    </w:p>
    <w:p w14:paraId="026A66C2" w14:textId="19965221" w:rsidR="00507DF2" w:rsidRPr="00A46F4F" w:rsidRDefault="00507DF2"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 xml:space="preserve">Another respondent did not agree that the tariff should be removed as </w:t>
      </w:r>
      <w:r w:rsidR="002F57C6" w:rsidRPr="00A46F4F">
        <w:rPr>
          <w:rFonts w:ascii="Calibri" w:hAnsi="Calibri"/>
          <w:sz w:val="22"/>
          <w:lang w:val="en-GB"/>
        </w:rPr>
        <w:t>“</w:t>
      </w:r>
      <w:r w:rsidR="002F57C6" w:rsidRPr="00A46F4F">
        <w:rPr>
          <w:rFonts w:ascii="Calibri" w:hAnsi="Calibri"/>
          <w:i/>
          <w:sz w:val="22"/>
          <w:lang w:val="en-GB"/>
        </w:rPr>
        <w:t>i</w:t>
      </w:r>
      <w:r w:rsidRPr="00A46F4F">
        <w:rPr>
          <w:rFonts w:ascii="Calibri" w:hAnsi="Calibri"/>
          <w:i/>
          <w:sz w:val="22"/>
          <w:lang w:val="en-GB"/>
        </w:rPr>
        <w:t xml:space="preserve">f there is no HH capable meter installed, DCP 270 requires Suppliers to change the tariff to a HH set-up on a temporary measure until the meter is changed to HH. However, there is </w:t>
      </w:r>
      <w:r w:rsidRPr="00A46F4F">
        <w:rPr>
          <w:rFonts w:ascii="Calibri" w:hAnsi="Calibri"/>
          <w:i/>
          <w:sz w:val="22"/>
          <w:lang w:val="en-GB"/>
        </w:rPr>
        <w:lastRenderedPageBreak/>
        <w:t>no guarantee that all meters which fall within the HV Medium Non Domestic tariff will be re-configured or replaced as Half Hourly metering in time for the proposed implementation date (April 2018).  There is the further risk of ‘churn’ of NHH HV meters from other suppliers who fail to change the customer’s meter to Half Hourly metering capable or make the switch to HH metering</w:t>
      </w:r>
      <w:r w:rsidRPr="00A46F4F">
        <w:rPr>
          <w:rFonts w:ascii="Calibri" w:hAnsi="Calibri"/>
          <w:sz w:val="22"/>
          <w:lang w:val="en-GB"/>
        </w:rPr>
        <w:t>”.</w:t>
      </w:r>
    </w:p>
    <w:p w14:paraId="0B1BFFDE" w14:textId="2B9E6EC4" w:rsidR="00507DF2" w:rsidRPr="00A46F4F" w:rsidRDefault="00E64E2A"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Another respondent did</w:t>
      </w:r>
      <w:r w:rsidR="00507DF2" w:rsidRPr="00A46F4F">
        <w:rPr>
          <w:rFonts w:ascii="Calibri" w:hAnsi="Calibri"/>
          <w:sz w:val="22"/>
          <w:lang w:val="en-GB"/>
        </w:rPr>
        <w:t xml:space="preserve"> </w:t>
      </w:r>
      <w:r w:rsidRPr="00A46F4F">
        <w:rPr>
          <w:rFonts w:ascii="Calibri" w:hAnsi="Calibri"/>
          <w:i/>
          <w:sz w:val="22"/>
          <w:lang w:val="en-GB"/>
        </w:rPr>
        <w:t>“</w:t>
      </w:r>
      <w:r w:rsidR="00507DF2" w:rsidRPr="00A46F4F">
        <w:rPr>
          <w:rFonts w:ascii="Calibri" w:hAnsi="Calibri"/>
          <w:i/>
          <w:sz w:val="22"/>
          <w:lang w:val="en-GB"/>
        </w:rPr>
        <w:t>not agree that the HV Medium Non-Domestic Tariff should be removed from the CDCM until it is certain that all customers have been migrated to another tariff. It is our belief that whilst there are still customers on the HV Medium Non-Domestic tariff, it should continue to be preserved. Customers should not be moved to another tariff without their consent, and upon giving their consent, a capacity should be agreed</w:t>
      </w:r>
      <w:r w:rsidRPr="00A46F4F">
        <w:rPr>
          <w:rFonts w:ascii="Calibri" w:hAnsi="Calibri"/>
          <w:i/>
          <w:sz w:val="22"/>
          <w:lang w:val="en-GB"/>
        </w:rPr>
        <w:t>”</w:t>
      </w:r>
      <w:r w:rsidR="00507DF2" w:rsidRPr="00A46F4F">
        <w:rPr>
          <w:rFonts w:ascii="Calibri" w:hAnsi="Calibri"/>
          <w:i/>
          <w:sz w:val="22"/>
          <w:lang w:val="en-GB"/>
        </w:rPr>
        <w:t xml:space="preserve">. </w:t>
      </w:r>
    </w:p>
    <w:p w14:paraId="1D553177" w14:textId="16877527" w:rsidR="00E64E2A" w:rsidRPr="00D25A77" w:rsidRDefault="00E64E2A"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The Working Group noted that the</w:t>
      </w:r>
      <w:r w:rsidR="00FF7235" w:rsidRPr="00D25A77">
        <w:rPr>
          <w:rFonts w:asciiTheme="minorHAnsi" w:hAnsiTheme="minorHAnsi"/>
          <w:sz w:val="22"/>
          <w:szCs w:val="22"/>
        </w:rPr>
        <w:t xml:space="preserve"> new</w:t>
      </w:r>
      <w:r w:rsidRPr="00D25A77">
        <w:rPr>
          <w:rFonts w:asciiTheme="minorHAnsi" w:hAnsiTheme="minorHAnsi"/>
          <w:sz w:val="22"/>
          <w:szCs w:val="22"/>
        </w:rPr>
        <w:t xml:space="preserve"> metering should have already been installed by the </w:t>
      </w:r>
      <w:r w:rsidR="009C6D27" w:rsidRPr="00D25A77">
        <w:rPr>
          <w:rFonts w:asciiTheme="minorHAnsi" w:hAnsiTheme="minorHAnsi"/>
          <w:sz w:val="22"/>
          <w:szCs w:val="22"/>
        </w:rPr>
        <w:t xml:space="preserve">01 April 2014 </w:t>
      </w:r>
      <w:r w:rsidRPr="00D25A77">
        <w:rPr>
          <w:rFonts w:asciiTheme="minorHAnsi" w:hAnsiTheme="minorHAnsi"/>
          <w:sz w:val="22"/>
          <w:szCs w:val="22"/>
        </w:rPr>
        <w:t xml:space="preserve">as required by </w:t>
      </w:r>
      <w:r w:rsidR="009C6D27" w:rsidRPr="00D25A77">
        <w:rPr>
          <w:rFonts w:asciiTheme="minorHAnsi" w:hAnsiTheme="minorHAnsi"/>
          <w:sz w:val="22"/>
          <w:szCs w:val="22"/>
        </w:rPr>
        <w:t>their Electricity Supply</w:t>
      </w:r>
      <w:r w:rsidRPr="00D25A77">
        <w:rPr>
          <w:rFonts w:asciiTheme="minorHAnsi" w:hAnsiTheme="minorHAnsi"/>
          <w:sz w:val="22"/>
          <w:szCs w:val="22"/>
        </w:rPr>
        <w:t xml:space="preserve"> </w:t>
      </w:r>
      <w:r w:rsidR="009C6D27" w:rsidRPr="00D25A77">
        <w:rPr>
          <w:rFonts w:asciiTheme="minorHAnsi" w:hAnsiTheme="minorHAnsi"/>
          <w:sz w:val="22"/>
          <w:szCs w:val="22"/>
        </w:rPr>
        <w:t>L</w:t>
      </w:r>
      <w:r w:rsidRPr="00D25A77">
        <w:rPr>
          <w:rFonts w:asciiTheme="minorHAnsi" w:hAnsiTheme="minorHAnsi"/>
          <w:sz w:val="22"/>
          <w:szCs w:val="22"/>
        </w:rPr>
        <w:t>icence. Any customers still on this tariff will require migration onto an alternate tariff</w:t>
      </w:r>
      <w:r w:rsidR="00D25A77">
        <w:rPr>
          <w:rFonts w:asciiTheme="minorHAnsi" w:hAnsiTheme="minorHAnsi"/>
          <w:sz w:val="22"/>
          <w:szCs w:val="22"/>
        </w:rPr>
        <w:t xml:space="preserve"> by end of March 2017 under P272</w:t>
      </w:r>
      <w:r w:rsidRPr="00D25A77">
        <w:rPr>
          <w:rFonts w:asciiTheme="minorHAnsi" w:hAnsiTheme="minorHAnsi"/>
          <w:sz w:val="22"/>
          <w:szCs w:val="22"/>
        </w:rPr>
        <w:t xml:space="preserve">. An April 2018 implementation date was chosen so that </w:t>
      </w:r>
      <w:r w:rsidR="00D25A77">
        <w:rPr>
          <w:rFonts w:asciiTheme="minorHAnsi" w:hAnsiTheme="minorHAnsi"/>
          <w:sz w:val="22"/>
          <w:szCs w:val="22"/>
        </w:rPr>
        <w:t xml:space="preserve">any remaining </w:t>
      </w:r>
      <w:r w:rsidRPr="00D25A77">
        <w:rPr>
          <w:rFonts w:asciiTheme="minorHAnsi" w:hAnsiTheme="minorHAnsi"/>
          <w:sz w:val="22"/>
          <w:szCs w:val="22"/>
        </w:rPr>
        <w:t>migration issues would have been addressed by this time.</w:t>
      </w:r>
      <w:r w:rsidR="009C6D27" w:rsidRPr="00D25A77">
        <w:rPr>
          <w:rFonts w:asciiTheme="minorHAnsi" w:hAnsiTheme="minorHAnsi"/>
          <w:sz w:val="22"/>
          <w:szCs w:val="22"/>
        </w:rPr>
        <w:t xml:space="preserve"> </w:t>
      </w:r>
    </w:p>
    <w:p w14:paraId="570F25B8" w14:textId="6BBFADE0" w:rsidR="009C6D27" w:rsidRPr="00D25A77" w:rsidRDefault="009C6D27" w:rsidP="009C6D27">
      <w:pPr>
        <w:spacing w:line="276" w:lineRule="auto"/>
        <w:ind w:left="1134" w:hanging="1134"/>
        <w:jc w:val="both"/>
        <w:rPr>
          <w:rFonts w:asciiTheme="minorHAnsi" w:hAnsiTheme="minorHAnsi" w:cs="Arial"/>
          <w:b/>
          <w:bCs/>
          <w:iCs/>
          <w:sz w:val="22"/>
          <w:szCs w:val="22"/>
          <w:u w:val="single"/>
        </w:rPr>
      </w:pPr>
      <w:r w:rsidRPr="00D25A77">
        <w:rPr>
          <w:rFonts w:asciiTheme="minorHAnsi" w:hAnsiTheme="minorHAnsi" w:cs="Arial"/>
          <w:b/>
          <w:bCs/>
          <w:iCs/>
          <w:sz w:val="22"/>
          <w:szCs w:val="22"/>
          <w:u w:val="single"/>
        </w:rPr>
        <w:t xml:space="preserve">Question 5: Do you agree that the ‘LV Medium Non Domestic’ and ‘LV Sub Medium Non Domestic’ tariffs </w:t>
      </w:r>
      <w:r w:rsidR="006C33E7" w:rsidRPr="00D25A77">
        <w:rPr>
          <w:rFonts w:asciiTheme="minorHAnsi" w:hAnsiTheme="minorHAnsi" w:cs="Arial"/>
          <w:b/>
          <w:bCs/>
          <w:iCs/>
          <w:sz w:val="22"/>
          <w:szCs w:val="22"/>
          <w:u w:val="single"/>
        </w:rPr>
        <w:t xml:space="preserve">should be removed </w:t>
      </w:r>
      <w:r w:rsidRPr="00D25A77">
        <w:rPr>
          <w:rFonts w:asciiTheme="minorHAnsi" w:hAnsiTheme="minorHAnsi" w:cs="Arial"/>
          <w:b/>
          <w:bCs/>
          <w:iCs/>
          <w:sz w:val="22"/>
          <w:szCs w:val="22"/>
          <w:u w:val="single"/>
        </w:rPr>
        <w:t>from the CDCM? Please provide your rationale.</w:t>
      </w:r>
    </w:p>
    <w:p w14:paraId="58E43E71" w14:textId="1D2DC7CD" w:rsidR="006C33E7" w:rsidRPr="00D25A77" w:rsidRDefault="006C33E7"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Eight r</w:t>
      </w:r>
      <w:r w:rsidR="00BD5E94" w:rsidRPr="00D25A77">
        <w:rPr>
          <w:rFonts w:asciiTheme="minorHAnsi" w:hAnsiTheme="minorHAnsi"/>
          <w:sz w:val="22"/>
          <w:szCs w:val="22"/>
        </w:rPr>
        <w:t xml:space="preserve">espondents </w:t>
      </w:r>
      <w:r w:rsidRPr="00D25A77">
        <w:rPr>
          <w:rFonts w:asciiTheme="minorHAnsi" w:hAnsiTheme="minorHAnsi"/>
          <w:sz w:val="22"/>
          <w:szCs w:val="22"/>
        </w:rPr>
        <w:t xml:space="preserve">agreed that the </w:t>
      </w:r>
      <w:r w:rsidR="00052413" w:rsidRPr="00D25A77">
        <w:rPr>
          <w:rFonts w:asciiTheme="minorHAnsi" w:hAnsiTheme="minorHAnsi"/>
          <w:i/>
          <w:sz w:val="22"/>
          <w:szCs w:val="22"/>
        </w:rPr>
        <w:t>‘</w:t>
      </w:r>
      <w:r w:rsidRPr="00D25A77">
        <w:rPr>
          <w:rFonts w:asciiTheme="minorHAnsi" w:hAnsiTheme="minorHAnsi"/>
          <w:i/>
          <w:sz w:val="22"/>
          <w:szCs w:val="22"/>
        </w:rPr>
        <w:t>LV Medium Non Domestic’</w:t>
      </w:r>
      <w:r w:rsidRPr="00D25A77">
        <w:rPr>
          <w:rFonts w:asciiTheme="minorHAnsi" w:hAnsiTheme="minorHAnsi"/>
          <w:sz w:val="22"/>
          <w:szCs w:val="22"/>
        </w:rPr>
        <w:t xml:space="preserve"> and </w:t>
      </w:r>
      <w:r w:rsidRPr="00D25A77">
        <w:rPr>
          <w:rFonts w:asciiTheme="minorHAnsi" w:hAnsiTheme="minorHAnsi"/>
          <w:i/>
          <w:sz w:val="22"/>
          <w:szCs w:val="22"/>
        </w:rPr>
        <w:t>‘LV Sub Medium Non Domestic’</w:t>
      </w:r>
      <w:r w:rsidRPr="00D25A77">
        <w:rPr>
          <w:rFonts w:asciiTheme="minorHAnsi" w:hAnsiTheme="minorHAnsi"/>
          <w:sz w:val="22"/>
          <w:szCs w:val="22"/>
        </w:rPr>
        <w:t xml:space="preserve"> tariffs should be removed from the CDCM. The majority of those respondents considered that these tariffs will become redundant once all P</w:t>
      </w:r>
      <w:r w:rsidR="000F2BE7" w:rsidRPr="00D25A77">
        <w:rPr>
          <w:rFonts w:asciiTheme="minorHAnsi" w:hAnsiTheme="minorHAnsi"/>
          <w:sz w:val="22"/>
          <w:szCs w:val="22"/>
        </w:rPr>
        <w:t>C</w:t>
      </w:r>
      <w:r w:rsidRPr="00D25A77">
        <w:rPr>
          <w:rFonts w:asciiTheme="minorHAnsi" w:hAnsiTheme="minorHAnsi"/>
          <w:sz w:val="22"/>
          <w:szCs w:val="22"/>
        </w:rPr>
        <w:t xml:space="preserve"> 5-8 customers are migrated to HH settlement under the P272 </w:t>
      </w:r>
      <w:r w:rsidRPr="00D25A77">
        <w:rPr>
          <w:rFonts w:asciiTheme="minorHAnsi" w:hAnsiTheme="minorHAnsi"/>
          <w:i/>
          <w:sz w:val="22"/>
          <w:szCs w:val="22"/>
        </w:rPr>
        <w:t>‘Mandatory Half Hourly Settlement for Profile Classes 5 -8’</w:t>
      </w:r>
      <w:r w:rsidRPr="00D25A77">
        <w:rPr>
          <w:rFonts w:asciiTheme="minorHAnsi" w:hAnsiTheme="minorHAnsi"/>
          <w:sz w:val="22"/>
          <w:szCs w:val="22"/>
        </w:rPr>
        <w:t xml:space="preserve"> migration plans. The current timeframe for the migration to be completed is by the end of March 2017.  This means that most customers who would have been registered to these tariffs would have had an AMR meter installed and would have moved onto an alternative tariff. These tariffs will no longer be used by DNOs/ Suppliers so it is appropriate to remove these tariffs from the CDCM.</w:t>
      </w:r>
    </w:p>
    <w:p w14:paraId="037347A9" w14:textId="77777777" w:rsidR="003E58D6" w:rsidRPr="00D25A77" w:rsidRDefault="006C33E7"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 xml:space="preserve">Three respondents did not agree that the </w:t>
      </w:r>
      <w:r w:rsidRPr="00D25A77">
        <w:rPr>
          <w:rFonts w:asciiTheme="minorHAnsi" w:hAnsiTheme="minorHAnsi"/>
          <w:i/>
          <w:sz w:val="22"/>
          <w:szCs w:val="22"/>
        </w:rPr>
        <w:t>‘LV Medium Non Domestic’</w:t>
      </w:r>
      <w:r w:rsidRPr="00D25A77">
        <w:rPr>
          <w:rFonts w:asciiTheme="minorHAnsi" w:hAnsiTheme="minorHAnsi"/>
          <w:sz w:val="22"/>
          <w:szCs w:val="22"/>
        </w:rPr>
        <w:t xml:space="preserve"> and </w:t>
      </w:r>
      <w:r w:rsidRPr="00D25A77">
        <w:rPr>
          <w:rFonts w:asciiTheme="minorHAnsi" w:hAnsiTheme="minorHAnsi"/>
          <w:i/>
          <w:sz w:val="22"/>
          <w:szCs w:val="22"/>
        </w:rPr>
        <w:t xml:space="preserve">‘LV Sub Medium Non Domestic’ </w:t>
      </w:r>
      <w:r w:rsidRPr="00D25A77">
        <w:rPr>
          <w:rFonts w:asciiTheme="minorHAnsi" w:hAnsiTheme="minorHAnsi"/>
          <w:sz w:val="22"/>
          <w:szCs w:val="22"/>
        </w:rPr>
        <w:t>tariffs should be removed from the CDCM</w:t>
      </w:r>
      <w:r w:rsidR="00052413" w:rsidRPr="00D25A77">
        <w:rPr>
          <w:rFonts w:asciiTheme="minorHAnsi" w:hAnsiTheme="minorHAnsi"/>
          <w:sz w:val="22"/>
          <w:szCs w:val="22"/>
        </w:rPr>
        <w:t>.</w:t>
      </w:r>
      <w:r w:rsidR="003E58D6" w:rsidRPr="00D25A77">
        <w:rPr>
          <w:rFonts w:asciiTheme="minorHAnsi" w:hAnsiTheme="minorHAnsi"/>
          <w:sz w:val="22"/>
          <w:szCs w:val="22"/>
        </w:rPr>
        <w:t xml:space="preserve"> Some of the reasons provided are highlighted below:</w:t>
      </w:r>
    </w:p>
    <w:p w14:paraId="758F7C77" w14:textId="1A9C7686" w:rsidR="00052413" w:rsidRPr="00A46F4F" w:rsidRDefault="003E58D6"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One respondent advised that they believed that not all metering systems will migrate to HH metering for a variety of reasons (customer, system, or process related).  Therefore, the existing tariffs need to be made available.</w:t>
      </w:r>
    </w:p>
    <w:p w14:paraId="7B70E294" w14:textId="11F0E6EA" w:rsidR="003E58D6" w:rsidRPr="00A46F4F" w:rsidRDefault="003E58D6" w:rsidP="00064D68">
      <w:pPr>
        <w:pStyle w:val="ListParagraph"/>
        <w:numPr>
          <w:ilvl w:val="0"/>
          <w:numId w:val="17"/>
        </w:numPr>
        <w:spacing w:line="360" w:lineRule="auto"/>
        <w:ind w:left="1701" w:hanging="567"/>
        <w:rPr>
          <w:rFonts w:asciiTheme="minorHAnsi" w:hAnsiTheme="minorHAnsi"/>
          <w:sz w:val="22"/>
          <w:lang w:val="en-GB"/>
        </w:rPr>
      </w:pPr>
      <w:r w:rsidRPr="00A46F4F">
        <w:rPr>
          <w:rFonts w:ascii="Calibri" w:hAnsi="Calibri"/>
          <w:sz w:val="22"/>
          <w:lang w:val="en-GB"/>
        </w:rPr>
        <w:lastRenderedPageBreak/>
        <w:t>The Working Group understand this position, but agreed that further information would be required to respond to these points.</w:t>
      </w:r>
    </w:p>
    <w:p w14:paraId="4AF42684" w14:textId="1B198D16" w:rsidR="003E58D6" w:rsidRPr="00A46F4F" w:rsidRDefault="000F2BE7"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LV Medium Non-d</w:t>
      </w:r>
      <w:r w:rsidR="003E58D6" w:rsidRPr="00A46F4F">
        <w:rPr>
          <w:rFonts w:ascii="Calibri" w:hAnsi="Calibri"/>
          <w:sz w:val="22"/>
          <w:lang w:val="en-GB"/>
        </w:rPr>
        <w:t>omestic and LV Sub Medium</w:t>
      </w:r>
      <w:r w:rsidRPr="00A46F4F">
        <w:rPr>
          <w:rFonts w:ascii="Calibri" w:hAnsi="Calibri"/>
          <w:sz w:val="22"/>
          <w:lang w:val="en-GB"/>
        </w:rPr>
        <w:t xml:space="preserve"> Non-d</w:t>
      </w:r>
      <w:r w:rsidR="003E58D6" w:rsidRPr="00A46F4F">
        <w:rPr>
          <w:rFonts w:ascii="Calibri" w:hAnsi="Calibri"/>
          <w:sz w:val="22"/>
          <w:lang w:val="en-GB"/>
        </w:rPr>
        <w:t xml:space="preserve">omestic tariffs should not be removed from the CDCM until it is certain that all customers have been migrated to another tariff. It is our experience that not all customers which are currently on the </w:t>
      </w:r>
      <w:r w:rsidR="001734A4" w:rsidRPr="00A46F4F">
        <w:rPr>
          <w:rFonts w:ascii="Calibri" w:hAnsi="Calibri"/>
          <w:sz w:val="22"/>
          <w:lang w:val="en-GB"/>
        </w:rPr>
        <w:t>LV Medium Non-d</w:t>
      </w:r>
      <w:r w:rsidR="003E58D6" w:rsidRPr="00A46F4F">
        <w:rPr>
          <w:rFonts w:ascii="Calibri" w:hAnsi="Calibri"/>
          <w:sz w:val="22"/>
          <w:lang w:val="en-GB"/>
        </w:rPr>
        <w:t xml:space="preserve">omestic tariff will have half hourly capable metering. By moving those customers to the </w:t>
      </w:r>
      <w:r w:rsidR="001734A4" w:rsidRPr="00A46F4F">
        <w:rPr>
          <w:rFonts w:ascii="Calibri" w:hAnsi="Calibri"/>
          <w:sz w:val="22"/>
          <w:lang w:val="en-GB"/>
        </w:rPr>
        <w:t>LV Network Non-d</w:t>
      </w:r>
      <w:r w:rsidR="003E58D6" w:rsidRPr="00A46F4F">
        <w:rPr>
          <w:rFonts w:ascii="Calibri" w:hAnsi="Calibri"/>
          <w:sz w:val="22"/>
          <w:lang w:val="en-GB"/>
        </w:rPr>
        <w:t>omestic Non CT tariff then profiled consumption data would be required to be used for billing purposes. We believe that this may send incorrect pricing signals to customers.</w:t>
      </w:r>
    </w:p>
    <w:p w14:paraId="33CEE8B9" w14:textId="3F9912D9" w:rsidR="003E58D6" w:rsidRPr="00A46F4F" w:rsidRDefault="003E58D6" w:rsidP="00064D68">
      <w:pPr>
        <w:pStyle w:val="ListParagraph"/>
        <w:numPr>
          <w:ilvl w:val="0"/>
          <w:numId w:val="17"/>
        </w:numPr>
        <w:spacing w:line="360" w:lineRule="auto"/>
        <w:ind w:left="1701" w:hanging="567"/>
        <w:rPr>
          <w:rFonts w:ascii="Calibri" w:hAnsi="Calibri"/>
          <w:sz w:val="22"/>
          <w:lang w:val="en-GB"/>
        </w:rPr>
      </w:pPr>
      <w:r w:rsidRPr="00A46F4F">
        <w:rPr>
          <w:rFonts w:ascii="Calibri" w:hAnsi="Calibri"/>
          <w:sz w:val="22"/>
          <w:lang w:val="en-GB"/>
        </w:rPr>
        <w:t>The Working group noted that the use of profile class data will not have an impact on pricing as the profile class data will be averaged</w:t>
      </w:r>
      <w:r w:rsidR="00D25A77">
        <w:rPr>
          <w:rFonts w:ascii="Calibri" w:hAnsi="Calibri"/>
          <w:sz w:val="22"/>
          <w:szCs w:val="22"/>
          <w:lang w:val="en-GB"/>
        </w:rPr>
        <w:t>, and is what is currently used for NHH customers</w:t>
      </w:r>
      <w:r w:rsidRPr="00A46F4F">
        <w:rPr>
          <w:rFonts w:ascii="Calibri" w:hAnsi="Calibri"/>
          <w:sz w:val="22"/>
          <w:lang w:val="en-GB"/>
        </w:rPr>
        <w:t>.</w:t>
      </w:r>
    </w:p>
    <w:p w14:paraId="6C87A3E5" w14:textId="3B73FAB2" w:rsidR="00AD4229" w:rsidRPr="00D25A77" w:rsidRDefault="00AD4229" w:rsidP="0037586A">
      <w:pPr>
        <w:spacing w:line="276" w:lineRule="auto"/>
        <w:ind w:left="1134" w:hanging="1134"/>
        <w:jc w:val="both"/>
        <w:rPr>
          <w:rFonts w:asciiTheme="minorHAnsi" w:hAnsiTheme="minorHAnsi" w:cs="Arial"/>
          <w:b/>
          <w:bCs/>
          <w:iCs/>
          <w:sz w:val="22"/>
          <w:szCs w:val="22"/>
          <w:u w:val="single"/>
        </w:rPr>
      </w:pPr>
      <w:r w:rsidRPr="00D25A77">
        <w:rPr>
          <w:rFonts w:asciiTheme="minorHAnsi" w:hAnsiTheme="minorHAnsi" w:cs="Arial"/>
          <w:b/>
          <w:bCs/>
          <w:iCs/>
          <w:sz w:val="22"/>
          <w:szCs w:val="22"/>
          <w:u w:val="single"/>
        </w:rPr>
        <w:t xml:space="preserve">Question 6: </w:t>
      </w:r>
      <w:r w:rsidR="0037586A" w:rsidRPr="00D25A77">
        <w:rPr>
          <w:rFonts w:asciiTheme="minorHAnsi" w:hAnsiTheme="minorHAnsi" w:cs="Arial"/>
          <w:b/>
          <w:bCs/>
          <w:iCs/>
          <w:sz w:val="22"/>
          <w:szCs w:val="22"/>
          <w:u w:val="single"/>
        </w:rPr>
        <w:t>Do you agree with the approach proposed for the migration of any remaining customers to the tariffs proposed in section 5 of this consultation?</w:t>
      </w:r>
    </w:p>
    <w:p w14:paraId="5458BECA" w14:textId="53BA7000" w:rsidR="00CB44EC" w:rsidRPr="00D25A77" w:rsidRDefault="0073230B"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Nine</w:t>
      </w:r>
      <w:r w:rsidR="00CB44EC" w:rsidRPr="00D25A77">
        <w:rPr>
          <w:rFonts w:asciiTheme="minorHAnsi" w:hAnsiTheme="minorHAnsi"/>
          <w:sz w:val="22"/>
          <w:szCs w:val="22"/>
        </w:rPr>
        <w:t xml:space="preserve"> respondents agreed with the approach proposed.</w:t>
      </w:r>
      <w:r w:rsidR="00B513E9" w:rsidRPr="00D25A77">
        <w:rPr>
          <w:rFonts w:asciiTheme="minorHAnsi" w:hAnsiTheme="minorHAnsi"/>
          <w:sz w:val="22"/>
          <w:szCs w:val="22"/>
        </w:rPr>
        <w:t xml:space="preserve"> Some of the reasons provided for this decision are set out below:</w:t>
      </w:r>
    </w:p>
    <w:p w14:paraId="600C3309" w14:textId="00B9B5DE" w:rsidR="00B513E9" w:rsidRPr="00A46F4F" w:rsidRDefault="001A73AE" w:rsidP="008C6153">
      <w:pPr>
        <w:pStyle w:val="ListParagraph"/>
        <w:numPr>
          <w:ilvl w:val="0"/>
          <w:numId w:val="7"/>
        </w:numPr>
        <w:spacing w:line="360" w:lineRule="auto"/>
        <w:ind w:left="1134" w:hanging="567"/>
        <w:rPr>
          <w:rFonts w:ascii="Calibri" w:hAnsi="Calibri"/>
          <w:i/>
          <w:sz w:val="22"/>
          <w:lang w:val="en-GB"/>
        </w:rPr>
      </w:pPr>
      <w:r w:rsidRPr="00A46F4F">
        <w:rPr>
          <w:rFonts w:ascii="Calibri" w:hAnsi="Calibri"/>
          <w:i/>
          <w:sz w:val="22"/>
          <w:lang w:val="en-GB"/>
        </w:rPr>
        <w:t>“</w:t>
      </w:r>
      <w:r w:rsidR="00B513E9" w:rsidRPr="00A46F4F">
        <w:rPr>
          <w:rFonts w:ascii="Calibri" w:hAnsi="Calibri"/>
          <w:i/>
          <w:sz w:val="22"/>
          <w:lang w:val="en-GB"/>
        </w:rPr>
        <w:t>PC 5-8 HV sites should be prioritised and moved to HH tariffs as they will all have CT’s installed and therefore will have a HH capable meter installed. PC 5-8 LV and LVS customers with whole current meters should be moved onto the HH Aggregate ‘LV Network Non Domestic Non CT’ tariff, but where they are CT metered together with HH capable metering equipment they should move onto the LV HH tariff or the LV Sub HH tariff, depending upon their point of connection</w:t>
      </w:r>
      <w:r w:rsidRPr="00A46F4F">
        <w:rPr>
          <w:rFonts w:ascii="Calibri" w:hAnsi="Calibri"/>
          <w:i/>
          <w:sz w:val="22"/>
          <w:lang w:val="en-GB"/>
        </w:rPr>
        <w:t>”</w:t>
      </w:r>
      <w:r w:rsidR="00B513E9" w:rsidRPr="00A46F4F">
        <w:rPr>
          <w:rFonts w:ascii="Calibri" w:hAnsi="Calibri"/>
          <w:i/>
          <w:sz w:val="22"/>
          <w:lang w:val="en-GB"/>
        </w:rPr>
        <w:t>.</w:t>
      </w:r>
    </w:p>
    <w:p w14:paraId="7F0F7556" w14:textId="024BC9D5" w:rsidR="0073230B" w:rsidRPr="00A46F4F" w:rsidRDefault="001A73AE" w:rsidP="008C6153">
      <w:pPr>
        <w:pStyle w:val="ListParagraph"/>
        <w:numPr>
          <w:ilvl w:val="0"/>
          <w:numId w:val="7"/>
        </w:numPr>
        <w:spacing w:line="360" w:lineRule="auto"/>
        <w:ind w:left="1134" w:hanging="567"/>
        <w:rPr>
          <w:rFonts w:ascii="Calibri" w:hAnsi="Calibri"/>
          <w:i/>
          <w:sz w:val="22"/>
          <w:lang w:val="en-GB"/>
        </w:rPr>
      </w:pPr>
      <w:r w:rsidRPr="00A46F4F">
        <w:rPr>
          <w:rFonts w:ascii="Calibri" w:hAnsi="Calibri"/>
          <w:i/>
          <w:sz w:val="22"/>
          <w:lang w:val="en-GB"/>
        </w:rPr>
        <w:t>“</w:t>
      </w:r>
      <w:r w:rsidR="0073230B" w:rsidRPr="00A46F4F">
        <w:rPr>
          <w:rFonts w:ascii="Calibri" w:hAnsi="Calibri"/>
          <w:i/>
          <w:sz w:val="22"/>
          <w:lang w:val="en-GB"/>
        </w:rPr>
        <w:t>We agree with the approach in regards to the tariffs that have been selected for customers to move to, however, we have reservations about moving these customers onto the tariffs by default due to the removal of the existing tariff, as opposed to in agreement with the customer</w:t>
      </w:r>
      <w:r w:rsidRPr="00A46F4F">
        <w:rPr>
          <w:rFonts w:ascii="Calibri" w:hAnsi="Calibri"/>
          <w:i/>
          <w:sz w:val="22"/>
          <w:lang w:val="en-GB"/>
        </w:rPr>
        <w:t>”</w:t>
      </w:r>
      <w:r w:rsidR="0073230B" w:rsidRPr="00A46F4F">
        <w:rPr>
          <w:rFonts w:ascii="Calibri" w:hAnsi="Calibri"/>
          <w:i/>
          <w:sz w:val="22"/>
          <w:lang w:val="en-GB"/>
        </w:rPr>
        <w:t>.</w:t>
      </w:r>
    </w:p>
    <w:p w14:paraId="214B6415" w14:textId="758FC7B5" w:rsidR="001A73AE" w:rsidRPr="00A46F4F" w:rsidRDefault="001A73AE" w:rsidP="008C6153">
      <w:pPr>
        <w:pStyle w:val="ListParagraph"/>
        <w:numPr>
          <w:ilvl w:val="0"/>
          <w:numId w:val="7"/>
        </w:numPr>
        <w:spacing w:line="360" w:lineRule="auto"/>
        <w:ind w:left="1134" w:hanging="567"/>
        <w:rPr>
          <w:rFonts w:ascii="Calibri" w:hAnsi="Calibri"/>
          <w:i/>
          <w:sz w:val="22"/>
          <w:lang w:val="en-GB"/>
        </w:rPr>
      </w:pPr>
      <w:r w:rsidRPr="00A46F4F">
        <w:rPr>
          <w:rFonts w:ascii="Calibri" w:hAnsi="Calibri"/>
          <w:i/>
          <w:sz w:val="22"/>
          <w:lang w:val="en-GB"/>
        </w:rPr>
        <w:t xml:space="preserve">“We believe that all HV customers would have CTs installed and thus it would seem appropriate that any HV Medium Non Domestic Customers are moved onto the HV HH Metered tariff, these customers should already have an HH capable meters installed. The customers who remain on either LV (or LV Sub) Medium Non Domestic tariffs should move depending upon whether they have CTs installed, if they do they should migrate to the LV (or LV Sub) HH Metered tariff, if they have WC metering installed then the LV Non Domestic Non CT tariff would seem appropriate. Failure to </w:t>
      </w:r>
      <w:r w:rsidRPr="00A46F4F">
        <w:rPr>
          <w:rFonts w:ascii="Calibri" w:hAnsi="Calibri"/>
          <w:i/>
          <w:sz w:val="22"/>
          <w:lang w:val="en-GB"/>
        </w:rPr>
        <w:lastRenderedPageBreak/>
        <w:t>have migrated all customers by the implementation date would see DUoS billing charged as an invalid combination for these MPANs”.</w:t>
      </w:r>
    </w:p>
    <w:p w14:paraId="09163382" w14:textId="034480EE" w:rsidR="00CB44EC" w:rsidRPr="00D25A77" w:rsidRDefault="0073230B" w:rsidP="00B513E9">
      <w:pPr>
        <w:pStyle w:val="Heading2"/>
        <w:keepNext w:val="0"/>
        <w:tabs>
          <w:tab w:val="clear" w:pos="360"/>
        </w:tabs>
        <w:spacing w:line="360" w:lineRule="auto"/>
        <w:ind w:left="576" w:firstLine="0"/>
        <w:jc w:val="both"/>
        <w:rPr>
          <w:rFonts w:asciiTheme="minorHAnsi" w:hAnsiTheme="minorHAnsi"/>
          <w:sz w:val="22"/>
          <w:szCs w:val="22"/>
        </w:rPr>
      </w:pPr>
      <w:r w:rsidRPr="00D25A77">
        <w:rPr>
          <w:rFonts w:asciiTheme="minorHAnsi" w:hAnsiTheme="minorHAnsi"/>
          <w:sz w:val="22"/>
          <w:szCs w:val="22"/>
        </w:rPr>
        <w:t>Two</w:t>
      </w:r>
      <w:r w:rsidR="00B513E9" w:rsidRPr="00D25A77">
        <w:rPr>
          <w:rFonts w:asciiTheme="minorHAnsi" w:hAnsiTheme="minorHAnsi"/>
          <w:sz w:val="22"/>
          <w:szCs w:val="22"/>
        </w:rPr>
        <w:t xml:space="preserve"> respondents did not agree with the proposed</w:t>
      </w:r>
      <w:r w:rsidR="001A73AE" w:rsidRPr="00D25A77">
        <w:rPr>
          <w:rFonts w:asciiTheme="minorHAnsi" w:hAnsiTheme="minorHAnsi"/>
          <w:sz w:val="22"/>
          <w:szCs w:val="22"/>
        </w:rPr>
        <w:t xml:space="preserve"> approach</w:t>
      </w:r>
      <w:r w:rsidR="00B513E9" w:rsidRPr="00D25A77">
        <w:rPr>
          <w:rFonts w:asciiTheme="minorHAnsi" w:hAnsiTheme="minorHAnsi"/>
          <w:sz w:val="22"/>
          <w:szCs w:val="22"/>
        </w:rPr>
        <w:t>. The rationale behind their decision is set out below:</w:t>
      </w:r>
    </w:p>
    <w:p w14:paraId="414126ED" w14:textId="18366D70" w:rsidR="00CB44EC" w:rsidRPr="00A46F4F" w:rsidRDefault="001A73AE"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One</w:t>
      </w:r>
      <w:r w:rsidR="0073230B" w:rsidRPr="00A46F4F">
        <w:rPr>
          <w:rFonts w:ascii="Calibri" w:hAnsi="Calibri"/>
          <w:sz w:val="22"/>
          <w:lang w:val="en-GB"/>
        </w:rPr>
        <w:t xml:space="preserve"> respondent considered that s</w:t>
      </w:r>
      <w:r w:rsidR="00B513E9" w:rsidRPr="00A46F4F">
        <w:rPr>
          <w:rFonts w:ascii="Calibri" w:hAnsi="Calibri"/>
          <w:sz w:val="22"/>
          <w:lang w:val="en-GB"/>
        </w:rPr>
        <w:t>ome cus</w:t>
      </w:r>
      <w:r w:rsidR="0073230B" w:rsidRPr="00A46F4F">
        <w:rPr>
          <w:rFonts w:ascii="Calibri" w:hAnsi="Calibri"/>
          <w:sz w:val="22"/>
          <w:lang w:val="en-GB"/>
        </w:rPr>
        <w:t xml:space="preserve">tomers might not be happy with the approach </w:t>
      </w:r>
      <w:r w:rsidR="00B513E9" w:rsidRPr="00A46F4F">
        <w:rPr>
          <w:rFonts w:ascii="Calibri" w:hAnsi="Calibri"/>
          <w:sz w:val="22"/>
          <w:lang w:val="en-GB"/>
        </w:rPr>
        <w:t xml:space="preserve">if it means they will receive higher tariffs </w:t>
      </w:r>
      <w:r w:rsidR="0073230B" w:rsidRPr="00A46F4F">
        <w:rPr>
          <w:rFonts w:ascii="Calibri" w:hAnsi="Calibri"/>
          <w:sz w:val="22"/>
          <w:lang w:val="en-GB"/>
        </w:rPr>
        <w:t xml:space="preserve">or </w:t>
      </w:r>
      <w:r w:rsidR="00B513E9" w:rsidRPr="00A46F4F">
        <w:rPr>
          <w:rFonts w:ascii="Calibri" w:hAnsi="Calibri"/>
          <w:sz w:val="22"/>
          <w:lang w:val="en-GB"/>
        </w:rPr>
        <w:t>be exposed to additional charges such as capacity, excess capacity and reactive power</w:t>
      </w:r>
      <w:r w:rsidR="0073230B" w:rsidRPr="00A46F4F">
        <w:rPr>
          <w:rFonts w:ascii="Calibri" w:hAnsi="Calibri"/>
          <w:sz w:val="22"/>
          <w:lang w:val="en-GB"/>
        </w:rPr>
        <w:t>.</w:t>
      </w:r>
    </w:p>
    <w:p w14:paraId="3A29DC83" w14:textId="0FB0FCBC" w:rsidR="006835EA" w:rsidRPr="00A46F4F" w:rsidRDefault="006835EA" w:rsidP="00064D68">
      <w:pPr>
        <w:pStyle w:val="ListParagraph"/>
        <w:numPr>
          <w:ilvl w:val="0"/>
          <w:numId w:val="17"/>
        </w:numPr>
        <w:spacing w:line="360" w:lineRule="auto"/>
        <w:ind w:left="1701" w:hanging="567"/>
        <w:rPr>
          <w:rFonts w:ascii="Calibri" w:hAnsi="Calibri"/>
          <w:sz w:val="22"/>
          <w:lang w:val="en-GB"/>
        </w:rPr>
      </w:pPr>
      <w:r w:rsidRPr="00A46F4F">
        <w:rPr>
          <w:rFonts w:ascii="Calibri" w:hAnsi="Calibri"/>
          <w:sz w:val="22"/>
          <w:lang w:val="en-GB"/>
        </w:rPr>
        <w:t>The Working Group noted that P272 states that these charges apply if a customer is CT metered, which has already been approved.</w:t>
      </w:r>
    </w:p>
    <w:p w14:paraId="04C761D0" w14:textId="67EF6AAB" w:rsidR="0073230B" w:rsidRPr="00A46F4F" w:rsidRDefault="0073230B" w:rsidP="008C6153">
      <w:pPr>
        <w:pStyle w:val="ListParagraph"/>
        <w:numPr>
          <w:ilvl w:val="0"/>
          <w:numId w:val="7"/>
        </w:numPr>
        <w:spacing w:line="360" w:lineRule="auto"/>
        <w:ind w:left="1134" w:hanging="567"/>
        <w:rPr>
          <w:rFonts w:ascii="Calibri" w:hAnsi="Calibri"/>
          <w:sz w:val="22"/>
          <w:lang w:val="en-GB"/>
        </w:rPr>
      </w:pPr>
      <w:r w:rsidRPr="00A46F4F">
        <w:rPr>
          <w:rFonts w:ascii="Calibri" w:hAnsi="Calibri"/>
          <w:sz w:val="22"/>
          <w:lang w:val="en-GB"/>
        </w:rPr>
        <w:t>One respondent remarked that if customers do not move to HH metering / settlement, then the DUoS charging should be reflective.  Changing the DUoS tariff should not be a lever to influence consumer behaviour.</w:t>
      </w:r>
    </w:p>
    <w:p w14:paraId="72B9247B" w14:textId="6AA881F4" w:rsidR="006835EA" w:rsidRPr="00A46F4F" w:rsidRDefault="006835EA" w:rsidP="00064D68">
      <w:pPr>
        <w:pStyle w:val="ListParagraph"/>
        <w:numPr>
          <w:ilvl w:val="0"/>
          <w:numId w:val="17"/>
        </w:numPr>
        <w:spacing w:line="360" w:lineRule="auto"/>
        <w:ind w:left="1701" w:hanging="567"/>
        <w:rPr>
          <w:rFonts w:ascii="Calibri" w:hAnsi="Calibri"/>
          <w:sz w:val="22"/>
          <w:lang w:val="en-GB"/>
        </w:rPr>
      </w:pPr>
      <w:r w:rsidRPr="00A46F4F">
        <w:rPr>
          <w:rFonts w:ascii="Calibri" w:hAnsi="Calibri"/>
          <w:sz w:val="22"/>
          <w:lang w:val="en-GB"/>
        </w:rPr>
        <w:t xml:space="preserve">The Working Group noted that the removal of these DUoS tariffs is as a result of the P272 migration whereby these tariffs become obsolete. In this instance the removal of the DUoS tariff is not intended as a way to influence customers but as a </w:t>
      </w:r>
      <w:r w:rsidR="00CF6AF7" w:rsidRPr="00A46F4F">
        <w:rPr>
          <w:rFonts w:ascii="Calibri" w:hAnsi="Calibri"/>
          <w:sz w:val="22"/>
          <w:lang w:val="en-GB"/>
        </w:rPr>
        <w:t>consequence</w:t>
      </w:r>
      <w:r w:rsidRPr="00A46F4F">
        <w:rPr>
          <w:rFonts w:ascii="Calibri" w:hAnsi="Calibri"/>
          <w:sz w:val="22"/>
          <w:lang w:val="en-GB"/>
        </w:rPr>
        <w:t xml:space="preserve"> of </w:t>
      </w:r>
      <w:r w:rsidR="00CF6AF7" w:rsidRPr="00A46F4F">
        <w:rPr>
          <w:rFonts w:ascii="Calibri" w:hAnsi="Calibri"/>
          <w:sz w:val="22"/>
          <w:lang w:val="en-GB"/>
        </w:rPr>
        <w:t>the changing</w:t>
      </w:r>
      <w:r w:rsidRPr="00A46F4F">
        <w:rPr>
          <w:rFonts w:ascii="Calibri" w:hAnsi="Calibri"/>
          <w:sz w:val="22"/>
          <w:lang w:val="en-GB"/>
        </w:rPr>
        <w:t xml:space="preserve"> of their meter under previously approved P272.</w:t>
      </w:r>
    </w:p>
    <w:p w14:paraId="38E74064" w14:textId="59923A4F" w:rsidR="00AD4229" w:rsidRPr="00D25A77" w:rsidRDefault="00AD4229" w:rsidP="00B16F05">
      <w:pPr>
        <w:spacing w:line="276" w:lineRule="auto"/>
        <w:ind w:left="1134" w:hanging="1134"/>
        <w:jc w:val="both"/>
        <w:rPr>
          <w:rFonts w:asciiTheme="minorHAnsi" w:hAnsiTheme="minorHAnsi" w:cs="Arial"/>
          <w:b/>
          <w:bCs/>
          <w:iCs/>
          <w:sz w:val="22"/>
          <w:szCs w:val="22"/>
          <w:u w:val="single"/>
        </w:rPr>
      </w:pPr>
      <w:r w:rsidRPr="00D25A77">
        <w:rPr>
          <w:rFonts w:asciiTheme="minorHAnsi" w:hAnsiTheme="minorHAnsi" w:cs="Arial"/>
          <w:b/>
          <w:bCs/>
          <w:iCs/>
          <w:sz w:val="22"/>
          <w:szCs w:val="22"/>
          <w:u w:val="single"/>
        </w:rPr>
        <w:t xml:space="preserve">Question 7: </w:t>
      </w:r>
      <w:r w:rsidR="00B16F05" w:rsidRPr="00D25A77">
        <w:rPr>
          <w:rFonts w:asciiTheme="minorHAnsi" w:hAnsiTheme="minorHAnsi" w:cs="Arial"/>
          <w:b/>
          <w:bCs/>
          <w:iCs/>
          <w:sz w:val="22"/>
          <w:szCs w:val="22"/>
          <w:u w:val="single"/>
        </w:rPr>
        <w:t xml:space="preserve">Do you agree on the approach on assigning a ‘default’ capacity value for these customers where they have migrated to a HH tariff where a capacity isn’t already agreed? Please provide your rationale. </w:t>
      </w:r>
    </w:p>
    <w:p w14:paraId="19B75D45" w14:textId="309DEA7E" w:rsidR="00B16F05" w:rsidRPr="00D25A77" w:rsidRDefault="00CF6AF7" w:rsidP="008C6153">
      <w:pPr>
        <w:pStyle w:val="Heading2"/>
        <w:keepNext w:val="0"/>
        <w:numPr>
          <w:ilvl w:val="1"/>
          <w:numId w:val="2"/>
        </w:numPr>
        <w:spacing w:line="360" w:lineRule="auto"/>
        <w:ind w:left="578" w:hanging="578"/>
        <w:jc w:val="both"/>
        <w:rPr>
          <w:rFonts w:ascii="Calibri" w:hAnsi="Calibri"/>
          <w:sz w:val="22"/>
          <w:szCs w:val="22"/>
        </w:rPr>
      </w:pPr>
      <w:r w:rsidRPr="00D25A77">
        <w:rPr>
          <w:rFonts w:asciiTheme="minorHAnsi" w:hAnsiTheme="minorHAnsi"/>
          <w:sz w:val="22"/>
          <w:szCs w:val="22"/>
        </w:rPr>
        <w:t>The majority of respondents agreed with the approach on the basis that a default capacity value is agreed only when all other avenues to agree the capacity with the consumer ha</w:t>
      </w:r>
      <w:r w:rsidR="00B16F05" w:rsidRPr="00D25A77">
        <w:rPr>
          <w:rFonts w:asciiTheme="minorHAnsi" w:hAnsiTheme="minorHAnsi"/>
          <w:sz w:val="22"/>
          <w:szCs w:val="22"/>
        </w:rPr>
        <w:t>ve</w:t>
      </w:r>
      <w:r w:rsidRPr="00D25A77">
        <w:rPr>
          <w:rFonts w:asciiTheme="minorHAnsi" w:hAnsiTheme="minorHAnsi"/>
          <w:sz w:val="22"/>
          <w:szCs w:val="22"/>
        </w:rPr>
        <w:t xml:space="preserve"> been tried. </w:t>
      </w:r>
      <w:r w:rsidR="00B16F05" w:rsidRPr="00D25A77">
        <w:rPr>
          <w:rFonts w:asciiTheme="minorHAnsi" w:hAnsiTheme="minorHAnsi"/>
          <w:sz w:val="22"/>
          <w:szCs w:val="22"/>
        </w:rPr>
        <w:t xml:space="preserve"> One respondent advised that they</w:t>
      </w:r>
      <w:r w:rsidR="00B16F05" w:rsidRPr="00D25A77">
        <w:rPr>
          <w:rFonts w:ascii="Calibri" w:hAnsi="Calibri"/>
          <w:sz w:val="22"/>
          <w:szCs w:val="22"/>
        </w:rPr>
        <w:t xml:space="preserve"> </w:t>
      </w:r>
      <w:r w:rsidR="00B16F05" w:rsidRPr="00D25A77">
        <w:rPr>
          <w:rFonts w:ascii="Calibri" w:hAnsi="Calibri"/>
          <w:i/>
          <w:sz w:val="22"/>
          <w:szCs w:val="22"/>
        </w:rPr>
        <w:t>“would rather apply/agree a relevant value and if necessary amend this at the customer’s request.  Customers now have protection under DCP 248 to agree a backdated value for 12 months from the date of the change of measurement class; therefore applying capacities derived but not agreed is something we consider a more practicable approach than using a default value</w:t>
      </w:r>
      <w:r w:rsidR="00B16F05" w:rsidRPr="00D25A77">
        <w:rPr>
          <w:rFonts w:ascii="Calibri" w:hAnsi="Calibri"/>
          <w:sz w:val="22"/>
          <w:szCs w:val="22"/>
        </w:rPr>
        <w:t xml:space="preserve">”. The Working Group agreed with this principle and noted that this </w:t>
      </w:r>
      <w:commentRangeStart w:id="1"/>
      <w:r w:rsidR="00B16F05" w:rsidRPr="00D25A77">
        <w:rPr>
          <w:rFonts w:ascii="Calibri" w:hAnsi="Calibri"/>
          <w:sz w:val="22"/>
          <w:szCs w:val="22"/>
        </w:rPr>
        <w:t>process was already being used.</w:t>
      </w:r>
      <w:commentRangeEnd w:id="1"/>
      <w:r w:rsidR="00D25A77">
        <w:rPr>
          <w:rStyle w:val="CommentReference"/>
          <w:rFonts w:ascii="Times New Roman" w:hAnsi="Times New Roman"/>
          <w:bCs w:val="0"/>
          <w:iCs w:val="0"/>
        </w:rPr>
        <w:commentReference w:id="1"/>
      </w:r>
    </w:p>
    <w:p w14:paraId="7652A3F8" w14:textId="6A2773A2" w:rsidR="00CF6AF7" w:rsidRPr="00D25A77" w:rsidRDefault="00CF6AF7"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Members noted that each DNO has its </w:t>
      </w:r>
      <w:r w:rsidR="001B7303" w:rsidRPr="00D25A77">
        <w:rPr>
          <w:rFonts w:asciiTheme="minorHAnsi" w:hAnsiTheme="minorHAnsi"/>
          <w:sz w:val="22"/>
          <w:szCs w:val="22"/>
        </w:rPr>
        <w:t xml:space="preserve">own way of calculating </w:t>
      </w:r>
      <w:r w:rsidRPr="00D25A77">
        <w:rPr>
          <w:rFonts w:asciiTheme="minorHAnsi" w:hAnsiTheme="minorHAnsi"/>
          <w:sz w:val="22"/>
          <w:szCs w:val="22"/>
        </w:rPr>
        <w:t>default capacity. Some DNOs cited a default capacity value of 48 or 50 kVA as being appropriate and others 71</w:t>
      </w:r>
      <w:r w:rsidR="001B7303" w:rsidRPr="00D25A77">
        <w:rPr>
          <w:rFonts w:asciiTheme="minorHAnsi" w:hAnsiTheme="minorHAnsi"/>
          <w:sz w:val="22"/>
          <w:szCs w:val="22"/>
        </w:rPr>
        <w:t xml:space="preserve"> </w:t>
      </w:r>
      <w:r w:rsidRPr="00D25A77">
        <w:rPr>
          <w:rFonts w:asciiTheme="minorHAnsi" w:hAnsiTheme="minorHAnsi"/>
          <w:sz w:val="22"/>
          <w:szCs w:val="22"/>
        </w:rPr>
        <w:t xml:space="preserve">kVA. As a result, the Working Group agreed to </w:t>
      </w:r>
      <w:r w:rsidR="001B7303" w:rsidRPr="00D25A77">
        <w:rPr>
          <w:rFonts w:asciiTheme="minorHAnsi" w:hAnsiTheme="minorHAnsi"/>
          <w:sz w:val="22"/>
          <w:szCs w:val="22"/>
        </w:rPr>
        <w:t>not set a value and remove the references to 71 kVA from the legal text.</w:t>
      </w:r>
    </w:p>
    <w:p w14:paraId="33FF89C2" w14:textId="02E28BF4" w:rsidR="00AD4229" w:rsidRPr="00D25A77" w:rsidRDefault="00B16F05" w:rsidP="00B16F05">
      <w:pPr>
        <w:spacing w:line="276" w:lineRule="auto"/>
        <w:ind w:left="1134" w:hanging="1134"/>
        <w:jc w:val="both"/>
        <w:rPr>
          <w:rFonts w:asciiTheme="minorHAnsi" w:hAnsiTheme="minorHAnsi" w:cs="Arial"/>
          <w:b/>
          <w:bCs/>
          <w:iCs/>
          <w:sz w:val="22"/>
          <w:szCs w:val="22"/>
          <w:u w:val="single"/>
        </w:rPr>
      </w:pPr>
      <w:r w:rsidRPr="00D25A77">
        <w:rPr>
          <w:rFonts w:asciiTheme="minorHAnsi" w:hAnsiTheme="minorHAnsi" w:cs="Arial"/>
          <w:b/>
          <w:bCs/>
          <w:iCs/>
          <w:sz w:val="22"/>
          <w:szCs w:val="22"/>
          <w:u w:val="single"/>
        </w:rPr>
        <w:lastRenderedPageBreak/>
        <w:t xml:space="preserve">Question 8: Suppliers - Do you see any issues in supporting the process which might involve changes to the metering equipment and updating the registration details for these MPANs in MPRS in a timely manner? </w:t>
      </w:r>
    </w:p>
    <w:p w14:paraId="31E3A730" w14:textId="714F4D5D" w:rsidR="008311FF" w:rsidRPr="00D25A77" w:rsidRDefault="008311FF" w:rsidP="008C6153">
      <w:pPr>
        <w:pStyle w:val="Heading2"/>
        <w:keepNext w:val="0"/>
        <w:numPr>
          <w:ilvl w:val="1"/>
          <w:numId w:val="2"/>
        </w:numPr>
        <w:spacing w:line="360" w:lineRule="auto"/>
        <w:jc w:val="both"/>
        <w:rPr>
          <w:rFonts w:ascii="Calibri" w:hAnsi="Calibri"/>
          <w:i/>
          <w:sz w:val="22"/>
          <w:szCs w:val="22"/>
        </w:rPr>
      </w:pPr>
      <w:r w:rsidRPr="00D25A77">
        <w:rPr>
          <w:rFonts w:asciiTheme="minorHAnsi" w:hAnsiTheme="minorHAnsi"/>
          <w:sz w:val="22"/>
          <w:szCs w:val="22"/>
        </w:rPr>
        <w:t xml:space="preserve">Three respondents raised no issues with supporting this process. One respondent advised that </w:t>
      </w:r>
      <w:r w:rsidRPr="00D25A77">
        <w:rPr>
          <w:rFonts w:asciiTheme="minorHAnsi" w:hAnsiTheme="minorHAnsi"/>
          <w:i/>
          <w:sz w:val="22"/>
          <w:szCs w:val="22"/>
        </w:rPr>
        <w:t>“c</w:t>
      </w:r>
      <w:r w:rsidRPr="00D25A77">
        <w:rPr>
          <w:rFonts w:ascii="Calibri" w:hAnsi="Calibri"/>
          <w:i/>
          <w:sz w:val="22"/>
          <w:szCs w:val="22"/>
        </w:rPr>
        <w:t>urrent industry processes, and our systems, do not support updating registration details of NHH metered MPANS to HH in MPRS when the metering remains NHH at site.</w:t>
      </w:r>
      <w:r w:rsidRPr="00D25A77">
        <w:rPr>
          <w:i/>
        </w:rPr>
        <w:t xml:space="preserve"> </w:t>
      </w:r>
      <w:r w:rsidRPr="00D25A77">
        <w:rPr>
          <w:rFonts w:ascii="Calibri" w:hAnsi="Calibri"/>
          <w:i/>
          <w:sz w:val="22"/>
          <w:szCs w:val="22"/>
        </w:rPr>
        <w:t>Industry cost benefit analysis would be required to determine any benefits of any such change, for relatively low number of sites”.</w:t>
      </w:r>
    </w:p>
    <w:p w14:paraId="0A57E672" w14:textId="7D6BA28C" w:rsidR="008311FF" w:rsidRPr="00D25A77" w:rsidRDefault="008311FF"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Working Group noted that these customers should already have been migrated</w:t>
      </w:r>
      <w:r w:rsidR="00D25A77">
        <w:rPr>
          <w:rFonts w:asciiTheme="minorHAnsi" w:hAnsiTheme="minorHAnsi"/>
          <w:sz w:val="22"/>
          <w:szCs w:val="22"/>
        </w:rPr>
        <w:t xml:space="preserve"> by the end of March 2017 under previously agreed P272</w:t>
      </w:r>
      <w:r w:rsidRPr="00D25A77">
        <w:rPr>
          <w:rFonts w:asciiTheme="minorHAnsi" w:hAnsiTheme="minorHAnsi"/>
          <w:sz w:val="22"/>
          <w:szCs w:val="22"/>
        </w:rPr>
        <w:t>.</w:t>
      </w:r>
    </w:p>
    <w:p w14:paraId="601DCC6B" w14:textId="3935F5E3" w:rsidR="000D776F" w:rsidRPr="00D25A77" w:rsidRDefault="00CA3415" w:rsidP="005C4568">
      <w:pPr>
        <w:pStyle w:val="Heading2"/>
        <w:keepNext w:val="0"/>
        <w:tabs>
          <w:tab w:val="clear" w:pos="360"/>
        </w:tabs>
        <w:spacing w:line="276" w:lineRule="auto"/>
        <w:ind w:left="0" w:firstLine="0"/>
        <w:jc w:val="both"/>
        <w:rPr>
          <w:rFonts w:ascii="Calibri" w:hAnsi="Calibri"/>
          <w:b/>
          <w:sz w:val="22"/>
          <w:szCs w:val="22"/>
          <w:u w:val="single"/>
        </w:rPr>
      </w:pPr>
      <w:r w:rsidRPr="00D25A77">
        <w:rPr>
          <w:rFonts w:ascii="Calibri" w:hAnsi="Calibri"/>
          <w:b/>
          <w:sz w:val="22"/>
          <w:szCs w:val="22"/>
          <w:u w:val="single"/>
        </w:rPr>
        <w:t>Que</w:t>
      </w:r>
      <w:r w:rsidR="008311FF" w:rsidRPr="00D25A77">
        <w:rPr>
          <w:rFonts w:ascii="Calibri" w:hAnsi="Calibri"/>
          <w:b/>
          <w:sz w:val="22"/>
          <w:szCs w:val="22"/>
          <w:u w:val="single"/>
        </w:rPr>
        <w:t>stion 9</w:t>
      </w:r>
      <w:r w:rsidRPr="00D25A77">
        <w:rPr>
          <w:rFonts w:ascii="Calibri" w:hAnsi="Calibri"/>
          <w:b/>
          <w:sz w:val="22"/>
          <w:szCs w:val="22"/>
          <w:u w:val="single"/>
        </w:rPr>
        <w:t xml:space="preserve">: Which DCUSA </w:t>
      </w:r>
      <w:r w:rsidR="008311FF" w:rsidRPr="00D25A77">
        <w:rPr>
          <w:rFonts w:ascii="Calibri" w:hAnsi="Calibri"/>
          <w:b/>
          <w:sz w:val="22"/>
          <w:szCs w:val="22"/>
          <w:u w:val="single"/>
        </w:rPr>
        <w:t xml:space="preserve">Charging </w:t>
      </w:r>
      <w:r w:rsidRPr="00D25A77">
        <w:rPr>
          <w:rFonts w:ascii="Calibri" w:hAnsi="Calibri"/>
          <w:b/>
          <w:sz w:val="22"/>
          <w:szCs w:val="22"/>
          <w:u w:val="single"/>
        </w:rPr>
        <w:t>Objectives does the CP better facilitate? Please provide supporting comments.</w:t>
      </w:r>
    </w:p>
    <w:p w14:paraId="6B1EE377" w14:textId="77777777" w:rsidR="008311FF" w:rsidRPr="00D25A77" w:rsidRDefault="008311FF" w:rsidP="008C6153">
      <w:pPr>
        <w:pStyle w:val="Question"/>
        <w:keepNext w:val="0"/>
        <w:numPr>
          <w:ilvl w:val="0"/>
          <w:numId w:val="11"/>
        </w:numPr>
        <w:ind w:left="567" w:hanging="567"/>
        <w:rPr>
          <w:rFonts w:ascii="Calibri" w:hAnsi="Calibri"/>
          <w:sz w:val="22"/>
          <w:szCs w:val="22"/>
          <w:u w:val="single"/>
        </w:rPr>
      </w:pPr>
      <w:r w:rsidRPr="00D25A77">
        <w:rPr>
          <w:rFonts w:ascii="Calibri" w:hAnsi="Calibri"/>
          <w:sz w:val="22"/>
          <w:szCs w:val="22"/>
          <w:u w:val="single"/>
        </w:rPr>
        <w:t>that compliance by each DNO Party with the Charging Methodologies facilitates the discharge by the DNO Party of the obligations imposed on it under the Act and by its Distribution Licence</w:t>
      </w:r>
    </w:p>
    <w:p w14:paraId="1B09422C" w14:textId="77777777" w:rsidR="008311FF" w:rsidRPr="00D25A77" w:rsidRDefault="008311FF" w:rsidP="008C6153">
      <w:pPr>
        <w:pStyle w:val="Question"/>
        <w:keepNext w:val="0"/>
        <w:numPr>
          <w:ilvl w:val="0"/>
          <w:numId w:val="11"/>
        </w:numPr>
        <w:ind w:left="567" w:hanging="567"/>
        <w:rPr>
          <w:rFonts w:ascii="Calibri" w:hAnsi="Calibri"/>
          <w:sz w:val="22"/>
          <w:szCs w:val="22"/>
          <w:u w:val="single"/>
        </w:rPr>
      </w:pPr>
      <w:r w:rsidRPr="00D25A77">
        <w:rPr>
          <w:rFonts w:ascii="Calibri" w:hAnsi="Calibri"/>
          <w:sz w:val="22"/>
          <w:szCs w:val="22"/>
          <w:u w:val="singl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D3C41DD" w14:textId="77777777" w:rsidR="008311FF" w:rsidRPr="00D25A77" w:rsidRDefault="008311FF" w:rsidP="008C6153">
      <w:pPr>
        <w:pStyle w:val="Question"/>
        <w:keepNext w:val="0"/>
        <w:numPr>
          <w:ilvl w:val="0"/>
          <w:numId w:val="11"/>
        </w:numPr>
        <w:ind w:left="567" w:hanging="567"/>
        <w:rPr>
          <w:rFonts w:ascii="Calibri" w:hAnsi="Calibri"/>
          <w:sz w:val="22"/>
          <w:szCs w:val="22"/>
          <w:u w:val="single"/>
        </w:rPr>
      </w:pPr>
      <w:r w:rsidRPr="00D25A77">
        <w:rPr>
          <w:rFonts w:ascii="Calibri" w:hAnsi="Calibri"/>
          <w:sz w:val="22"/>
          <w:szCs w:val="22"/>
          <w:u w:val="singl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1BB797C0" w14:textId="77777777" w:rsidR="008311FF" w:rsidRPr="00D25A77" w:rsidRDefault="008311FF" w:rsidP="008C6153">
      <w:pPr>
        <w:pStyle w:val="Question"/>
        <w:keepNext w:val="0"/>
        <w:numPr>
          <w:ilvl w:val="0"/>
          <w:numId w:val="11"/>
        </w:numPr>
        <w:ind w:left="567" w:hanging="567"/>
        <w:rPr>
          <w:rFonts w:ascii="Calibri" w:hAnsi="Calibri"/>
          <w:sz w:val="22"/>
          <w:szCs w:val="22"/>
          <w:u w:val="single"/>
        </w:rPr>
      </w:pPr>
      <w:r w:rsidRPr="00D25A77">
        <w:rPr>
          <w:rFonts w:ascii="Calibri" w:hAnsi="Calibri"/>
          <w:sz w:val="22"/>
          <w:szCs w:val="22"/>
          <w:u w:val="single"/>
        </w:rPr>
        <w:t>that, so far as is consistent with Clauses 3.2.1 to 3.2.3, the Charging Methodologies, so far as is reasonably practicable, properly take account of developments in each DNO Party’s Distribution Business</w:t>
      </w:r>
    </w:p>
    <w:p w14:paraId="73D02F1E" w14:textId="6D4559C5" w:rsidR="008311FF" w:rsidRPr="00D25A77" w:rsidRDefault="008311FF" w:rsidP="008C6153">
      <w:pPr>
        <w:pStyle w:val="Question"/>
        <w:keepNext w:val="0"/>
        <w:numPr>
          <w:ilvl w:val="0"/>
          <w:numId w:val="11"/>
        </w:numPr>
        <w:ind w:left="567" w:hanging="567"/>
        <w:rPr>
          <w:rFonts w:ascii="Calibri" w:hAnsi="Calibri"/>
          <w:sz w:val="22"/>
          <w:szCs w:val="22"/>
          <w:u w:val="single"/>
        </w:rPr>
      </w:pPr>
      <w:r w:rsidRPr="00D25A77">
        <w:rPr>
          <w:rFonts w:ascii="Calibri" w:hAnsi="Calibri"/>
          <w:sz w:val="22"/>
          <w:szCs w:val="22"/>
          <w:u w:val="single"/>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7A8618C" w14:textId="77777777" w:rsidR="006E59F4" w:rsidRPr="00D25A77" w:rsidRDefault="006E59F4"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following table provides a summary of the responses to this question.</w:t>
      </w:r>
    </w:p>
    <w:tbl>
      <w:tblPr>
        <w:tblW w:w="5000" w:type="pct"/>
        <w:jc w:val="center"/>
        <w:tblBorders>
          <w:top w:val="single" w:sz="8" w:space="0" w:color="86AD82"/>
          <w:left w:val="single" w:sz="8" w:space="0" w:color="86AD82"/>
          <w:bottom w:val="single" w:sz="8" w:space="0" w:color="86AD82"/>
          <w:right w:val="single" w:sz="8" w:space="0" w:color="86AD82"/>
          <w:insideH w:val="single" w:sz="8" w:space="0" w:color="86AD82"/>
          <w:insideV w:val="single" w:sz="8" w:space="0" w:color="86AD82"/>
        </w:tblBorders>
        <w:shd w:val="clear" w:color="auto" w:fill="86AD82"/>
        <w:tblLook w:val="00A0" w:firstRow="1" w:lastRow="0" w:firstColumn="1" w:lastColumn="0" w:noHBand="0" w:noVBand="0"/>
      </w:tblPr>
      <w:tblGrid>
        <w:gridCol w:w="3879"/>
        <w:gridCol w:w="813"/>
        <w:gridCol w:w="813"/>
        <w:gridCol w:w="815"/>
        <w:gridCol w:w="815"/>
        <w:gridCol w:w="804"/>
        <w:gridCol w:w="803"/>
      </w:tblGrid>
      <w:tr w:rsidR="008311FF" w:rsidRPr="00D25A77" w14:paraId="4CC24826" w14:textId="4B9E8141" w:rsidTr="008311FF">
        <w:trPr>
          <w:cantSplit/>
          <w:trHeight w:val="1539"/>
          <w:jc w:val="center"/>
        </w:trPr>
        <w:tc>
          <w:tcPr>
            <w:tcW w:w="2219" w:type="pct"/>
            <w:tcBorders>
              <w:top w:val="single" w:sz="8" w:space="0" w:color="FFFFFF" w:themeColor="background1"/>
              <w:left w:val="single" w:sz="18" w:space="0" w:color="86AD82"/>
              <w:bottom w:val="single" w:sz="18" w:space="0" w:color="86AD82"/>
              <w:right w:val="single" w:sz="18" w:space="0" w:color="FFFFFF" w:themeColor="background1"/>
            </w:tcBorders>
            <w:shd w:val="clear" w:color="auto" w:fill="86AD82"/>
            <w:vAlign w:val="bottom"/>
          </w:tcPr>
          <w:p w14:paraId="61B2DDFF" w14:textId="77777777" w:rsidR="008311FF" w:rsidRPr="00D25A77" w:rsidRDefault="008311FF" w:rsidP="002521E8">
            <w:pPr>
              <w:rPr>
                <w:rFonts w:asciiTheme="minorHAnsi" w:hAnsiTheme="minorHAnsi"/>
                <w:b/>
                <w:color w:val="FFFFFF"/>
                <w:sz w:val="22"/>
                <w:szCs w:val="22"/>
              </w:rPr>
            </w:pPr>
            <w:r w:rsidRPr="00D25A77">
              <w:rPr>
                <w:rFonts w:asciiTheme="minorHAnsi" w:hAnsiTheme="minorHAnsi"/>
                <w:b/>
                <w:color w:val="FFFFFF"/>
                <w:sz w:val="22"/>
                <w:szCs w:val="22"/>
              </w:rPr>
              <w:t>Respondent Party Type</w:t>
            </w:r>
          </w:p>
        </w:tc>
        <w:tc>
          <w:tcPr>
            <w:tcW w:w="465" w:type="pct"/>
            <w:tcBorders>
              <w:top w:val="single" w:sz="8" w:space="0" w:color="FFFFFF" w:themeColor="background1"/>
              <w:left w:val="single" w:sz="18" w:space="0" w:color="FFFFFF" w:themeColor="background1"/>
              <w:bottom w:val="single" w:sz="18" w:space="0" w:color="86AD82"/>
              <w:right w:val="single" w:sz="18" w:space="0" w:color="FFFFFF" w:themeColor="background1"/>
            </w:tcBorders>
            <w:shd w:val="clear" w:color="auto" w:fill="86AD82"/>
            <w:textDirection w:val="btLr"/>
          </w:tcPr>
          <w:p w14:paraId="25FB6AF0" w14:textId="77777777" w:rsidR="008311FF" w:rsidRPr="00D25A77" w:rsidRDefault="008311FF" w:rsidP="00A9719B">
            <w:pPr>
              <w:ind w:left="113" w:right="113"/>
              <w:rPr>
                <w:rFonts w:asciiTheme="minorHAnsi" w:hAnsiTheme="minorHAnsi"/>
                <w:b/>
                <w:color w:val="FFFFFF"/>
                <w:sz w:val="22"/>
                <w:szCs w:val="22"/>
              </w:rPr>
            </w:pPr>
            <w:r w:rsidRPr="00D25A77">
              <w:rPr>
                <w:rFonts w:asciiTheme="minorHAnsi" w:hAnsiTheme="minorHAnsi"/>
                <w:b/>
                <w:color w:val="FFFFFF"/>
                <w:sz w:val="22"/>
                <w:szCs w:val="22"/>
              </w:rPr>
              <w:t>Objective 1</w:t>
            </w:r>
          </w:p>
        </w:tc>
        <w:tc>
          <w:tcPr>
            <w:tcW w:w="465" w:type="pct"/>
            <w:tcBorders>
              <w:top w:val="single" w:sz="8" w:space="0" w:color="FFFFFF" w:themeColor="background1"/>
              <w:left w:val="single" w:sz="18" w:space="0" w:color="FFFFFF" w:themeColor="background1"/>
              <w:bottom w:val="single" w:sz="18" w:space="0" w:color="86AD82"/>
              <w:right w:val="single" w:sz="18" w:space="0" w:color="FFFFFF" w:themeColor="background1"/>
            </w:tcBorders>
            <w:shd w:val="clear" w:color="auto" w:fill="86AD82"/>
            <w:textDirection w:val="btLr"/>
          </w:tcPr>
          <w:p w14:paraId="394230DC" w14:textId="77777777" w:rsidR="008311FF" w:rsidRPr="00D25A77" w:rsidRDefault="008311FF" w:rsidP="00A9719B">
            <w:pPr>
              <w:ind w:left="113" w:right="113"/>
              <w:rPr>
                <w:rFonts w:asciiTheme="minorHAnsi" w:hAnsiTheme="minorHAnsi"/>
                <w:b/>
                <w:color w:val="FFFFFF"/>
                <w:sz w:val="22"/>
                <w:szCs w:val="22"/>
              </w:rPr>
            </w:pPr>
            <w:r w:rsidRPr="00D25A77">
              <w:rPr>
                <w:rFonts w:asciiTheme="minorHAnsi" w:hAnsiTheme="minorHAnsi"/>
                <w:b/>
                <w:color w:val="FFFFFF"/>
                <w:sz w:val="22"/>
                <w:szCs w:val="22"/>
              </w:rPr>
              <w:t>Objective 2</w:t>
            </w:r>
          </w:p>
        </w:tc>
        <w:tc>
          <w:tcPr>
            <w:tcW w:w="466" w:type="pct"/>
            <w:tcBorders>
              <w:top w:val="single" w:sz="8" w:space="0" w:color="FFFFFF" w:themeColor="background1"/>
              <w:left w:val="single" w:sz="18" w:space="0" w:color="FFFFFF" w:themeColor="background1"/>
              <w:bottom w:val="single" w:sz="18" w:space="0" w:color="86AD82"/>
              <w:right w:val="single" w:sz="18" w:space="0" w:color="FFFFFF" w:themeColor="background1"/>
            </w:tcBorders>
            <w:shd w:val="clear" w:color="auto" w:fill="86AD82"/>
            <w:textDirection w:val="btLr"/>
          </w:tcPr>
          <w:p w14:paraId="3B594030" w14:textId="77777777" w:rsidR="008311FF" w:rsidRPr="00D25A77" w:rsidRDefault="008311FF" w:rsidP="00A9719B">
            <w:pPr>
              <w:ind w:left="113" w:right="113"/>
              <w:rPr>
                <w:rFonts w:asciiTheme="minorHAnsi" w:hAnsiTheme="minorHAnsi"/>
                <w:b/>
                <w:color w:val="FFFFFF"/>
                <w:sz w:val="22"/>
                <w:szCs w:val="22"/>
              </w:rPr>
            </w:pPr>
            <w:r w:rsidRPr="00D25A77">
              <w:rPr>
                <w:rFonts w:asciiTheme="minorHAnsi" w:hAnsiTheme="minorHAnsi"/>
                <w:b/>
                <w:color w:val="FFFFFF"/>
                <w:sz w:val="22"/>
                <w:szCs w:val="22"/>
              </w:rPr>
              <w:t>Objective 3</w:t>
            </w:r>
          </w:p>
        </w:tc>
        <w:tc>
          <w:tcPr>
            <w:tcW w:w="466" w:type="pct"/>
            <w:tcBorders>
              <w:top w:val="single" w:sz="8" w:space="0" w:color="FFFFFF" w:themeColor="background1"/>
              <w:left w:val="single" w:sz="18" w:space="0" w:color="FFFFFF" w:themeColor="background1"/>
              <w:bottom w:val="single" w:sz="18" w:space="0" w:color="86AD82"/>
              <w:right w:val="single" w:sz="18" w:space="0" w:color="FFFFFF" w:themeColor="background1"/>
            </w:tcBorders>
            <w:shd w:val="clear" w:color="auto" w:fill="86AD82"/>
            <w:textDirection w:val="btLr"/>
          </w:tcPr>
          <w:p w14:paraId="6A004A3A" w14:textId="77777777" w:rsidR="008311FF" w:rsidRPr="00D25A77" w:rsidRDefault="008311FF" w:rsidP="00A9719B">
            <w:pPr>
              <w:ind w:left="113" w:right="113"/>
              <w:rPr>
                <w:rFonts w:asciiTheme="minorHAnsi" w:hAnsiTheme="minorHAnsi"/>
                <w:b/>
                <w:color w:val="FFFFFF"/>
                <w:sz w:val="22"/>
                <w:szCs w:val="22"/>
              </w:rPr>
            </w:pPr>
            <w:r w:rsidRPr="00D25A77">
              <w:rPr>
                <w:rFonts w:asciiTheme="minorHAnsi" w:hAnsiTheme="minorHAnsi"/>
                <w:b/>
                <w:color w:val="FFFFFF"/>
                <w:sz w:val="22"/>
                <w:szCs w:val="22"/>
              </w:rPr>
              <w:t>Objective 4</w:t>
            </w:r>
          </w:p>
        </w:tc>
        <w:tc>
          <w:tcPr>
            <w:tcW w:w="460" w:type="pct"/>
            <w:tcBorders>
              <w:top w:val="single" w:sz="8" w:space="0" w:color="FFFFFF" w:themeColor="background1"/>
              <w:left w:val="single" w:sz="18" w:space="0" w:color="FFFFFF" w:themeColor="background1"/>
              <w:bottom w:val="single" w:sz="18" w:space="0" w:color="86AD82"/>
              <w:right w:val="single" w:sz="18" w:space="0" w:color="86AD82"/>
            </w:tcBorders>
            <w:shd w:val="clear" w:color="auto" w:fill="86AD82"/>
            <w:textDirection w:val="btLr"/>
          </w:tcPr>
          <w:p w14:paraId="282C7647" w14:textId="77777777" w:rsidR="008311FF" w:rsidRPr="00D25A77" w:rsidRDefault="008311FF" w:rsidP="00A9719B">
            <w:pPr>
              <w:ind w:left="113" w:right="113"/>
              <w:rPr>
                <w:rFonts w:asciiTheme="minorHAnsi" w:hAnsiTheme="minorHAnsi"/>
                <w:b/>
                <w:color w:val="FFFFFF"/>
                <w:sz w:val="22"/>
                <w:szCs w:val="22"/>
              </w:rPr>
            </w:pPr>
            <w:r w:rsidRPr="00D25A77">
              <w:rPr>
                <w:rFonts w:asciiTheme="minorHAnsi" w:hAnsiTheme="minorHAnsi"/>
                <w:b/>
                <w:color w:val="FFFFFF"/>
                <w:sz w:val="22"/>
                <w:szCs w:val="22"/>
              </w:rPr>
              <w:t>Objective 5</w:t>
            </w:r>
          </w:p>
        </w:tc>
        <w:tc>
          <w:tcPr>
            <w:tcW w:w="459" w:type="pct"/>
            <w:tcBorders>
              <w:top w:val="single" w:sz="8" w:space="0" w:color="FFFFFF" w:themeColor="background1"/>
              <w:left w:val="single" w:sz="18" w:space="0" w:color="FFFFFF" w:themeColor="background1"/>
              <w:bottom w:val="single" w:sz="18" w:space="0" w:color="86AD82"/>
              <w:right w:val="single" w:sz="18" w:space="0" w:color="86AD82"/>
            </w:tcBorders>
            <w:shd w:val="clear" w:color="auto" w:fill="86AD82"/>
            <w:textDirection w:val="btLr"/>
          </w:tcPr>
          <w:p w14:paraId="1AD17FB2" w14:textId="455185B9" w:rsidR="008311FF" w:rsidRPr="00D25A77" w:rsidRDefault="008311FF" w:rsidP="00A9719B">
            <w:pPr>
              <w:ind w:left="113" w:right="113"/>
              <w:rPr>
                <w:rFonts w:asciiTheme="minorHAnsi" w:hAnsiTheme="minorHAnsi"/>
                <w:b/>
                <w:color w:val="FFFFFF"/>
                <w:sz w:val="22"/>
                <w:szCs w:val="22"/>
              </w:rPr>
            </w:pPr>
            <w:r w:rsidRPr="00D25A77">
              <w:rPr>
                <w:rFonts w:asciiTheme="minorHAnsi" w:hAnsiTheme="minorHAnsi"/>
                <w:b/>
                <w:color w:val="FFFFFF"/>
                <w:sz w:val="22"/>
                <w:szCs w:val="22"/>
              </w:rPr>
              <w:t>No comment</w:t>
            </w:r>
          </w:p>
        </w:tc>
      </w:tr>
      <w:tr w:rsidR="008311FF" w:rsidRPr="00D25A77" w14:paraId="15837995" w14:textId="721C8469" w:rsidTr="008311FF">
        <w:trPr>
          <w:jc w:val="center"/>
        </w:trPr>
        <w:tc>
          <w:tcPr>
            <w:tcW w:w="2219"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5456C926" w14:textId="77777777" w:rsidR="008311FF" w:rsidRPr="00D25A77" w:rsidRDefault="008311FF" w:rsidP="008311FF">
            <w:pPr>
              <w:rPr>
                <w:rFonts w:asciiTheme="minorHAnsi" w:hAnsiTheme="minorHAnsi"/>
                <w:b/>
                <w:sz w:val="22"/>
                <w:szCs w:val="22"/>
              </w:rPr>
            </w:pPr>
            <w:r w:rsidRPr="00D25A77">
              <w:rPr>
                <w:rFonts w:asciiTheme="minorHAnsi" w:hAnsiTheme="minorHAnsi"/>
                <w:b/>
                <w:sz w:val="22"/>
                <w:szCs w:val="22"/>
              </w:rPr>
              <w:t>Supplier</w:t>
            </w:r>
          </w:p>
        </w:tc>
        <w:tc>
          <w:tcPr>
            <w:tcW w:w="465"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206F8D80" w14:textId="58C9F0B8"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1</w:t>
            </w:r>
          </w:p>
        </w:tc>
        <w:tc>
          <w:tcPr>
            <w:tcW w:w="465"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7294210B" w14:textId="0D18BC7E"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37C49005" w14:textId="5975052E"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0AD5CE63" w14:textId="54C16E88"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1</w:t>
            </w:r>
          </w:p>
        </w:tc>
        <w:tc>
          <w:tcPr>
            <w:tcW w:w="460"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475B52C7" w14:textId="77777777"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59"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4B10AB8D" w14:textId="6A3968A6"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1</w:t>
            </w:r>
          </w:p>
        </w:tc>
      </w:tr>
      <w:tr w:rsidR="008311FF" w:rsidRPr="00D25A77" w14:paraId="359F4607" w14:textId="5992205B" w:rsidTr="008311FF">
        <w:trPr>
          <w:jc w:val="center"/>
        </w:trPr>
        <w:tc>
          <w:tcPr>
            <w:tcW w:w="2219"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6FDC0212" w14:textId="77777777" w:rsidR="008311FF" w:rsidRPr="00D25A77" w:rsidRDefault="008311FF" w:rsidP="008311FF">
            <w:pPr>
              <w:rPr>
                <w:rFonts w:asciiTheme="minorHAnsi" w:hAnsiTheme="minorHAnsi"/>
                <w:b/>
                <w:sz w:val="22"/>
                <w:szCs w:val="22"/>
              </w:rPr>
            </w:pPr>
            <w:r w:rsidRPr="00D25A77">
              <w:rPr>
                <w:rFonts w:asciiTheme="minorHAnsi" w:hAnsiTheme="minorHAnsi"/>
                <w:b/>
                <w:sz w:val="22"/>
                <w:szCs w:val="22"/>
              </w:rPr>
              <w:t>DNOs</w:t>
            </w:r>
          </w:p>
        </w:tc>
        <w:tc>
          <w:tcPr>
            <w:tcW w:w="465"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66486E8A" w14:textId="4FC59B1D" w:rsidR="008311FF" w:rsidRPr="00D25A77" w:rsidRDefault="006761C2" w:rsidP="008311FF">
            <w:pPr>
              <w:jc w:val="center"/>
              <w:rPr>
                <w:rFonts w:asciiTheme="minorHAnsi" w:hAnsiTheme="minorHAnsi"/>
                <w:sz w:val="22"/>
                <w:szCs w:val="22"/>
              </w:rPr>
            </w:pPr>
            <w:r w:rsidRPr="00D25A77">
              <w:rPr>
                <w:rFonts w:asciiTheme="minorHAnsi" w:hAnsiTheme="minorHAnsi"/>
                <w:sz w:val="22"/>
                <w:szCs w:val="22"/>
              </w:rPr>
              <w:t>5</w:t>
            </w:r>
          </w:p>
        </w:tc>
        <w:tc>
          <w:tcPr>
            <w:tcW w:w="465"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03C583AC" w14:textId="7574DF74"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4B59014D" w14:textId="79A96BAA"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1</w:t>
            </w:r>
          </w:p>
        </w:tc>
        <w:tc>
          <w:tcPr>
            <w:tcW w:w="466"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3093BA12" w14:textId="1CFEF811"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0"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2E5608E0" w14:textId="77777777"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59" w:type="pct"/>
            <w:tcBorders>
              <w:top w:val="single" w:sz="18" w:space="0" w:color="86AD82"/>
              <w:left w:val="single" w:sz="18" w:space="0" w:color="86AD82"/>
              <w:bottom w:val="single" w:sz="18" w:space="0" w:color="86AD82"/>
              <w:right w:val="single" w:sz="18" w:space="0" w:color="86AD82"/>
            </w:tcBorders>
            <w:shd w:val="clear" w:color="auto" w:fill="FFFFFF" w:themeFill="background1"/>
          </w:tcPr>
          <w:p w14:paraId="55F01E9F" w14:textId="37276110"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r>
      <w:tr w:rsidR="008311FF" w:rsidRPr="00D25A77" w14:paraId="3A691774" w14:textId="77D39240" w:rsidTr="008311FF">
        <w:trPr>
          <w:jc w:val="center"/>
        </w:trPr>
        <w:tc>
          <w:tcPr>
            <w:tcW w:w="2219"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3A4E4D6A" w14:textId="77777777" w:rsidR="008311FF" w:rsidRPr="00D25A77" w:rsidRDefault="008311FF" w:rsidP="008311FF">
            <w:pPr>
              <w:rPr>
                <w:rFonts w:asciiTheme="minorHAnsi" w:hAnsiTheme="minorHAnsi"/>
                <w:b/>
                <w:sz w:val="22"/>
                <w:szCs w:val="22"/>
              </w:rPr>
            </w:pPr>
            <w:r w:rsidRPr="00D25A77">
              <w:rPr>
                <w:rFonts w:asciiTheme="minorHAnsi" w:hAnsiTheme="minorHAnsi"/>
                <w:b/>
                <w:sz w:val="22"/>
                <w:szCs w:val="22"/>
              </w:rPr>
              <w:t>IDNO</w:t>
            </w:r>
          </w:p>
        </w:tc>
        <w:tc>
          <w:tcPr>
            <w:tcW w:w="465"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68FCB14C" w14:textId="4F4AB493"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1</w:t>
            </w:r>
          </w:p>
        </w:tc>
        <w:tc>
          <w:tcPr>
            <w:tcW w:w="465"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412AAFFD" w14:textId="57E24C10"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1DAE4EA9" w14:textId="32D44922"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430C6364" w14:textId="3C4F9378"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0"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4D4DBD6F" w14:textId="77777777"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59"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0A9E8EF3" w14:textId="0398D843"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r>
      <w:tr w:rsidR="008311FF" w:rsidRPr="00D25A77" w14:paraId="3639745E" w14:textId="77777777" w:rsidTr="008311FF">
        <w:trPr>
          <w:jc w:val="center"/>
        </w:trPr>
        <w:tc>
          <w:tcPr>
            <w:tcW w:w="2219"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0E719B0C" w14:textId="4B60C106" w:rsidR="008311FF" w:rsidRPr="00D25A77" w:rsidRDefault="008311FF" w:rsidP="008311FF">
            <w:pPr>
              <w:rPr>
                <w:rFonts w:asciiTheme="minorHAnsi" w:hAnsiTheme="minorHAnsi"/>
                <w:b/>
                <w:sz w:val="22"/>
                <w:szCs w:val="22"/>
              </w:rPr>
            </w:pPr>
            <w:r w:rsidRPr="00D25A77">
              <w:rPr>
                <w:rFonts w:asciiTheme="minorHAnsi" w:hAnsiTheme="minorHAnsi"/>
                <w:b/>
                <w:sz w:val="22"/>
                <w:szCs w:val="22"/>
              </w:rPr>
              <w:t>Anonymous</w:t>
            </w:r>
          </w:p>
        </w:tc>
        <w:tc>
          <w:tcPr>
            <w:tcW w:w="465"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3755CB50" w14:textId="4B1B0AB1"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5"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71659F7D" w14:textId="02E9F5E2"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62A48009" w14:textId="00979F7E"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6"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5BD0BC66" w14:textId="78D96062"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60"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71D87ACE" w14:textId="1E478F52"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0</w:t>
            </w:r>
          </w:p>
        </w:tc>
        <w:tc>
          <w:tcPr>
            <w:tcW w:w="459" w:type="pct"/>
            <w:tcBorders>
              <w:top w:val="single" w:sz="18" w:space="0" w:color="86AD82"/>
              <w:left w:val="single" w:sz="18" w:space="0" w:color="86AD82"/>
              <w:bottom w:val="single" w:sz="18" w:space="0" w:color="FFFFFF" w:themeColor="background1"/>
              <w:right w:val="single" w:sz="18" w:space="0" w:color="86AD82"/>
            </w:tcBorders>
            <w:shd w:val="clear" w:color="auto" w:fill="FFFFFF" w:themeFill="background1"/>
          </w:tcPr>
          <w:p w14:paraId="18EC244E" w14:textId="6A728FEA" w:rsidR="008311FF" w:rsidRPr="00D25A77" w:rsidRDefault="008311FF" w:rsidP="008311FF">
            <w:pPr>
              <w:jc w:val="center"/>
              <w:rPr>
                <w:rFonts w:asciiTheme="minorHAnsi" w:hAnsiTheme="minorHAnsi"/>
                <w:sz w:val="22"/>
                <w:szCs w:val="22"/>
              </w:rPr>
            </w:pPr>
            <w:r w:rsidRPr="00D25A77">
              <w:rPr>
                <w:rFonts w:asciiTheme="minorHAnsi" w:hAnsiTheme="minorHAnsi"/>
                <w:sz w:val="22"/>
                <w:szCs w:val="22"/>
              </w:rPr>
              <w:t>1</w:t>
            </w:r>
          </w:p>
        </w:tc>
      </w:tr>
      <w:tr w:rsidR="008311FF" w:rsidRPr="00D25A77" w14:paraId="4B1541A9" w14:textId="7FDEB0C1" w:rsidTr="008311FF">
        <w:trPr>
          <w:jc w:val="center"/>
        </w:trPr>
        <w:tc>
          <w:tcPr>
            <w:tcW w:w="2219" w:type="pct"/>
            <w:tcBorders>
              <w:top w:val="single" w:sz="18" w:space="0" w:color="FFFFFF" w:themeColor="background1"/>
              <w:left w:val="single" w:sz="18" w:space="0" w:color="86AD82"/>
              <w:bottom w:val="single" w:sz="18" w:space="0" w:color="FFFFFF" w:themeColor="background1"/>
              <w:right w:val="single" w:sz="18" w:space="0" w:color="FFFFFF" w:themeColor="background1"/>
            </w:tcBorders>
            <w:shd w:val="clear" w:color="auto" w:fill="86AD82"/>
          </w:tcPr>
          <w:p w14:paraId="6CB58598" w14:textId="77777777" w:rsidR="008311FF" w:rsidRPr="00D25A77" w:rsidRDefault="008311FF" w:rsidP="008311FF">
            <w:pP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Total</w:t>
            </w:r>
          </w:p>
        </w:tc>
        <w:tc>
          <w:tcPr>
            <w:tcW w:w="465"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14:paraId="0AD30ADD" w14:textId="43861F56" w:rsidR="008311FF" w:rsidRPr="00D25A77" w:rsidRDefault="006761C2" w:rsidP="008311FF">
            <w:pPr>
              <w:jc w:val="cente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7</w:t>
            </w:r>
          </w:p>
        </w:tc>
        <w:tc>
          <w:tcPr>
            <w:tcW w:w="465"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14:paraId="5D547076" w14:textId="7B1DF877" w:rsidR="008311FF" w:rsidRPr="00D25A77" w:rsidRDefault="008311FF" w:rsidP="008311FF">
            <w:pPr>
              <w:jc w:val="cente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0</w:t>
            </w:r>
          </w:p>
        </w:tc>
        <w:tc>
          <w:tcPr>
            <w:tcW w:w="466"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14:paraId="0B6B5735" w14:textId="0CFD8B0F" w:rsidR="008311FF" w:rsidRPr="00D25A77" w:rsidRDefault="008311FF" w:rsidP="008311FF">
            <w:pPr>
              <w:jc w:val="cente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1</w:t>
            </w:r>
          </w:p>
        </w:tc>
        <w:tc>
          <w:tcPr>
            <w:tcW w:w="466"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14:paraId="2FFD34CB" w14:textId="65B0520D" w:rsidR="008311FF" w:rsidRPr="00D25A77" w:rsidRDefault="008311FF" w:rsidP="008311FF">
            <w:pPr>
              <w:jc w:val="cente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1</w:t>
            </w:r>
          </w:p>
        </w:tc>
        <w:tc>
          <w:tcPr>
            <w:tcW w:w="460"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14:paraId="1FDF0D7D" w14:textId="77777777" w:rsidR="008311FF" w:rsidRPr="00D25A77" w:rsidRDefault="008311FF" w:rsidP="008311FF">
            <w:pPr>
              <w:jc w:val="cente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0</w:t>
            </w:r>
          </w:p>
        </w:tc>
        <w:tc>
          <w:tcPr>
            <w:tcW w:w="459"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14:paraId="1D2FC9F6" w14:textId="04DCAEBE" w:rsidR="008311FF" w:rsidRPr="00D25A77" w:rsidRDefault="008311FF" w:rsidP="008311FF">
            <w:pPr>
              <w:jc w:val="center"/>
              <w:rPr>
                <w:rFonts w:asciiTheme="minorHAnsi" w:hAnsiTheme="minorHAnsi"/>
                <w:b/>
                <w:color w:val="FFFFFF" w:themeColor="background1"/>
                <w:sz w:val="22"/>
                <w:szCs w:val="22"/>
              </w:rPr>
            </w:pPr>
            <w:r w:rsidRPr="00D25A77">
              <w:rPr>
                <w:rFonts w:asciiTheme="minorHAnsi" w:hAnsiTheme="minorHAnsi"/>
                <w:b/>
                <w:color w:val="FFFFFF" w:themeColor="background1"/>
                <w:sz w:val="22"/>
                <w:szCs w:val="22"/>
              </w:rPr>
              <w:t>2</w:t>
            </w:r>
          </w:p>
        </w:tc>
      </w:tr>
    </w:tbl>
    <w:p w14:paraId="35EE9910" w14:textId="75AA2D2B" w:rsidR="006761C2" w:rsidRPr="00D25A77" w:rsidRDefault="006761C2" w:rsidP="008C6153">
      <w:pPr>
        <w:pStyle w:val="Heading2"/>
        <w:keepNext w:val="0"/>
        <w:numPr>
          <w:ilvl w:val="1"/>
          <w:numId w:val="2"/>
        </w:numPr>
        <w:spacing w:line="360" w:lineRule="auto"/>
        <w:ind w:left="578" w:hanging="578"/>
        <w:rPr>
          <w:rFonts w:asciiTheme="minorHAnsi" w:hAnsiTheme="minorHAnsi"/>
          <w:sz w:val="22"/>
          <w:szCs w:val="22"/>
        </w:rPr>
      </w:pPr>
      <w:r w:rsidRPr="00D25A77">
        <w:rPr>
          <w:rFonts w:asciiTheme="minorHAnsi" w:hAnsiTheme="minorHAnsi"/>
          <w:sz w:val="22"/>
          <w:szCs w:val="22"/>
        </w:rPr>
        <w:lastRenderedPageBreak/>
        <w:t>The majority of respondents considered that DCUSA Charging Objective 1 is better facilitated. Some of the reasons behind this decision are set out below:</w:t>
      </w:r>
    </w:p>
    <w:p w14:paraId="7FB97127" w14:textId="70441FA7" w:rsidR="006761C2" w:rsidRPr="00D25A77" w:rsidRDefault="00D533D0" w:rsidP="008C6153">
      <w:pPr>
        <w:pStyle w:val="ListParagraph"/>
        <w:numPr>
          <w:ilvl w:val="0"/>
          <w:numId w:val="9"/>
        </w:numPr>
        <w:spacing w:line="360" w:lineRule="auto"/>
        <w:ind w:left="851" w:hanging="284"/>
        <w:rPr>
          <w:rFonts w:asciiTheme="minorHAnsi" w:hAnsiTheme="minorHAnsi"/>
          <w:i/>
          <w:sz w:val="22"/>
          <w:szCs w:val="22"/>
          <w:lang w:val="en-GB" w:eastAsia="en-GB"/>
        </w:rPr>
      </w:pPr>
      <w:r w:rsidRPr="00A46F4F">
        <w:rPr>
          <w:rFonts w:ascii="Calibri" w:hAnsi="Calibri"/>
          <w:i/>
          <w:sz w:val="22"/>
          <w:lang w:val="en-GB"/>
        </w:rPr>
        <w:t>“</w:t>
      </w:r>
      <w:r w:rsidR="006761C2" w:rsidRPr="00A46F4F">
        <w:rPr>
          <w:rFonts w:ascii="Calibri" w:hAnsi="Calibri"/>
          <w:i/>
          <w:sz w:val="22"/>
          <w:lang w:val="en-GB"/>
        </w:rPr>
        <w:t>R</w:t>
      </w:r>
      <w:r w:rsidR="006761C2" w:rsidRPr="00D25A77">
        <w:rPr>
          <w:rFonts w:asciiTheme="minorHAnsi" w:hAnsiTheme="minorHAnsi"/>
          <w:i/>
          <w:sz w:val="22"/>
          <w:szCs w:val="22"/>
          <w:lang w:val="en-GB" w:eastAsia="en-GB"/>
        </w:rPr>
        <w:t>emoving preserved tariffs from the charging model would facilitate the efficient discharge of our licence obligations</w:t>
      </w:r>
      <w:r w:rsidRPr="00D25A77">
        <w:rPr>
          <w:rFonts w:asciiTheme="minorHAnsi" w:hAnsiTheme="minorHAnsi"/>
          <w:i/>
          <w:sz w:val="22"/>
          <w:szCs w:val="22"/>
          <w:lang w:val="en-GB" w:eastAsia="en-GB"/>
        </w:rPr>
        <w:t>”</w:t>
      </w:r>
      <w:r w:rsidR="006761C2" w:rsidRPr="00D25A77">
        <w:rPr>
          <w:rFonts w:asciiTheme="minorHAnsi" w:hAnsiTheme="minorHAnsi"/>
          <w:i/>
          <w:sz w:val="22"/>
          <w:szCs w:val="22"/>
          <w:lang w:val="en-GB" w:eastAsia="en-GB"/>
        </w:rPr>
        <w:t>;</w:t>
      </w:r>
    </w:p>
    <w:p w14:paraId="1D3BE3DB" w14:textId="1C4AC55C" w:rsidR="006761C2" w:rsidRPr="00A46F4F" w:rsidRDefault="00D533D0" w:rsidP="008C6153">
      <w:pPr>
        <w:pStyle w:val="ListParagraph"/>
        <w:numPr>
          <w:ilvl w:val="0"/>
          <w:numId w:val="9"/>
        </w:numPr>
        <w:spacing w:line="360" w:lineRule="auto"/>
        <w:ind w:left="851" w:hanging="284"/>
        <w:rPr>
          <w:rFonts w:ascii="Calibri" w:hAnsi="Calibri"/>
          <w:sz w:val="22"/>
          <w:lang w:val="en-GB"/>
        </w:rPr>
      </w:pPr>
      <w:r w:rsidRPr="00A46F4F">
        <w:rPr>
          <w:rFonts w:ascii="Calibri" w:hAnsi="Calibri"/>
          <w:sz w:val="22"/>
          <w:lang w:val="en-GB"/>
        </w:rPr>
        <w:t>“</w:t>
      </w:r>
      <w:r w:rsidR="006761C2" w:rsidRPr="00A46F4F">
        <w:rPr>
          <w:rFonts w:ascii="Calibri" w:hAnsi="Calibri"/>
          <w:i/>
          <w:sz w:val="22"/>
          <w:lang w:val="en-GB"/>
        </w:rPr>
        <w:t>The tariffs being removed from the CDCM will no longer be required as a result of other changes to governance / code arrangements which have already been approved; as a result it is efficient to remove these tariffs from the methodology</w:t>
      </w:r>
      <w:r w:rsidRPr="00A46F4F">
        <w:rPr>
          <w:rFonts w:ascii="Calibri" w:hAnsi="Calibri"/>
          <w:i/>
          <w:sz w:val="22"/>
          <w:lang w:val="en-GB"/>
        </w:rPr>
        <w:t>”</w:t>
      </w:r>
      <w:r w:rsidR="006761C2" w:rsidRPr="00A46F4F">
        <w:rPr>
          <w:rFonts w:ascii="Calibri" w:hAnsi="Calibri"/>
          <w:i/>
          <w:sz w:val="22"/>
          <w:lang w:val="en-GB"/>
        </w:rPr>
        <w:t>;</w:t>
      </w:r>
      <w:r w:rsidR="006761C2" w:rsidRPr="00A46F4F">
        <w:rPr>
          <w:rFonts w:ascii="Calibri" w:hAnsi="Calibri"/>
          <w:sz w:val="22"/>
          <w:lang w:val="en-GB"/>
        </w:rPr>
        <w:t xml:space="preserve"> and</w:t>
      </w:r>
    </w:p>
    <w:p w14:paraId="0BE2AB0D" w14:textId="47A25C0B" w:rsidR="006761C2" w:rsidRPr="00A46F4F" w:rsidRDefault="00D533D0" w:rsidP="008C6153">
      <w:pPr>
        <w:pStyle w:val="ListParagraph"/>
        <w:numPr>
          <w:ilvl w:val="0"/>
          <w:numId w:val="9"/>
        </w:numPr>
        <w:spacing w:line="360" w:lineRule="auto"/>
        <w:ind w:left="851" w:hanging="284"/>
        <w:rPr>
          <w:rFonts w:ascii="Calibri" w:hAnsi="Calibri"/>
          <w:i/>
          <w:sz w:val="22"/>
          <w:lang w:val="en-GB"/>
        </w:rPr>
      </w:pPr>
      <w:r w:rsidRPr="00A46F4F">
        <w:rPr>
          <w:rFonts w:ascii="Calibri" w:hAnsi="Calibri"/>
          <w:i/>
          <w:sz w:val="22"/>
          <w:lang w:val="en-GB"/>
        </w:rPr>
        <w:t>“</w:t>
      </w:r>
      <w:r w:rsidR="006761C2" w:rsidRPr="00A46F4F">
        <w:rPr>
          <w:rFonts w:ascii="Calibri" w:hAnsi="Calibri"/>
          <w:i/>
          <w:sz w:val="22"/>
          <w:lang w:val="en-GB"/>
        </w:rPr>
        <w:t>This is due to the obligation under licence condition 13A.5(b) whereby the licensee must ‘make such modifications of the methodology as are necessary for the purpose of better achieving the Relevant Objectives’. The fifth Relevant Objective (13A.11) is better achieved by the implementation of DCP270. This is because the removal of the HV Medium Non-Domestic tariff would be a reflection of a new development within the licensee’s Distribution Business; the development being that there are no longer any customers remaining of the tariff</w:t>
      </w:r>
      <w:r w:rsidRPr="00A46F4F">
        <w:rPr>
          <w:rFonts w:ascii="Calibri" w:hAnsi="Calibri"/>
          <w:i/>
          <w:sz w:val="22"/>
          <w:lang w:val="en-GB"/>
        </w:rPr>
        <w:t>”</w:t>
      </w:r>
      <w:r w:rsidR="006761C2" w:rsidRPr="00A46F4F">
        <w:rPr>
          <w:rFonts w:ascii="Calibri" w:hAnsi="Calibri"/>
          <w:i/>
          <w:sz w:val="22"/>
          <w:lang w:val="en-GB"/>
        </w:rPr>
        <w:t>.</w:t>
      </w:r>
    </w:p>
    <w:p w14:paraId="3D8FC7AF" w14:textId="065BC5F6" w:rsidR="006761C2" w:rsidRPr="00D25A77" w:rsidRDefault="006761C2"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One Supplier respondent considered that DCUSA Charging Objective 3 is better facilitated by this change but did not provide the rationale behind this decision.</w:t>
      </w:r>
    </w:p>
    <w:p w14:paraId="37BE9EF5" w14:textId="0EC66F7C" w:rsidR="006761C2" w:rsidRPr="00D25A77" w:rsidRDefault="006761C2"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One DNO respondent considered that DCUSA Charging Objective 3 is better facilitated by this change as it makes the application of the charging methodologies more efficient.</w:t>
      </w:r>
    </w:p>
    <w:p w14:paraId="17C30C83" w14:textId="77777777" w:rsidR="00CA3415" w:rsidRPr="00D25A77" w:rsidRDefault="00CA3415"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Working Group noted the responses. Please </w:t>
      </w:r>
      <w:r w:rsidR="00E21B54" w:rsidRPr="00D25A77">
        <w:rPr>
          <w:rFonts w:asciiTheme="minorHAnsi" w:hAnsiTheme="minorHAnsi"/>
          <w:sz w:val="22"/>
          <w:szCs w:val="22"/>
        </w:rPr>
        <w:t xml:space="preserve">refer to </w:t>
      </w:r>
      <w:r w:rsidR="00E21B54" w:rsidRPr="00D25A77">
        <w:rPr>
          <w:rFonts w:asciiTheme="minorHAnsi" w:hAnsiTheme="minorHAnsi"/>
          <w:sz w:val="22"/>
          <w:szCs w:val="22"/>
          <w:highlight w:val="yellow"/>
        </w:rPr>
        <w:t>S</w:t>
      </w:r>
      <w:r w:rsidRPr="00D25A77">
        <w:rPr>
          <w:rFonts w:asciiTheme="minorHAnsi" w:hAnsiTheme="minorHAnsi"/>
          <w:sz w:val="22"/>
          <w:szCs w:val="22"/>
          <w:highlight w:val="yellow"/>
        </w:rPr>
        <w:t xml:space="preserve">ection </w:t>
      </w:r>
      <w:r w:rsidR="00390E0A" w:rsidRPr="00D25A77">
        <w:rPr>
          <w:rFonts w:asciiTheme="minorHAnsi" w:hAnsiTheme="minorHAnsi"/>
          <w:sz w:val="22"/>
          <w:szCs w:val="22"/>
          <w:highlight w:val="yellow"/>
        </w:rPr>
        <w:t>10</w:t>
      </w:r>
      <w:r w:rsidRPr="00D25A77">
        <w:rPr>
          <w:rFonts w:asciiTheme="minorHAnsi" w:hAnsiTheme="minorHAnsi"/>
          <w:sz w:val="22"/>
          <w:szCs w:val="22"/>
        </w:rPr>
        <w:t xml:space="preserve"> of th</w:t>
      </w:r>
      <w:r w:rsidR="006E59F4" w:rsidRPr="00D25A77">
        <w:rPr>
          <w:rFonts w:asciiTheme="minorHAnsi" w:hAnsiTheme="minorHAnsi"/>
          <w:sz w:val="22"/>
          <w:szCs w:val="22"/>
        </w:rPr>
        <w:t>is</w:t>
      </w:r>
      <w:r w:rsidRPr="00D25A77">
        <w:rPr>
          <w:rFonts w:asciiTheme="minorHAnsi" w:hAnsiTheme="minorHAnsi"/>
          <w:sz w:val="22"/>
          <w:szCs w:val="22"/>
        </w:rPr>
        <w:t xml:space="preserve"> report for the Wor</w:t>
      </w:r>
      <w:r w:rsidR="00CB1A29" w:rsidRPr="00D25A77">
        <w:rPr>
          <w:rFonts w:asciiTheme="minorHAnsi" w:hAnsiTheme="minorHAnsi"/>
          <w:sz w:val="22"/>
          <w:szCs w:val="22"/>
        </w:rPr>
        <w:t>king Groups rationale on which O</w:t>
      </w:r>
      <w:r w:rsidRPr="00D25A77">
        <w:rPr>
          <w:rFonts w:asciiTheme="minorHAnsi" w:hAnsiTheme="minorHAnsi"/>
          <w:sz w:val="22"/>
          <w:szCs w:val="22"/>
        </w:rPr>
        <w:t xml:space="preserve">bjectives are best facilitated by this CP. </w:t>
      </w:r>
    </w:p>
    <w:p w14:paraId="70459F6F" w14:textId="5FEC706B" w:rsidR="008854AF" w:rsidRPr="00D25A77" w:rsidRDefault="00A77553" w:rsidP="00B837A6">
      <w:pPr>
        <w:pStyle w:val="Heading2"/>
        <w:keepNext w:val="0"/>
        <w:widowControl w:val="0"/>
        <w:tabs>
          <w:tab w:val="clear" w:pos="360"/>
        </w:tabs>
        <w:spacing w:line="360" w:lineRule="auto"/>
        <w:ind w:left="1418" w:hanging="1418"/>
        <w:jc w:val="both"/>
        <w:rPr>
          <w:rFonts w:asciiTheme="minorHAnsi" w:hAnsiTheme="minorHAnsi"/>
          <w:b/>
          <w:sz w:val="22"/>
          <w:szCs w:val="22"/>
          <w:u w:val="single"/>
        </w:rPr>
      </w:pPr>
      <w:r w:rsidRPr="00D25A77">
        <w:rPr>
          <w:rFonts w:asciiTheme="minorHAnsi" w:hAnsiTheme="minorHAnsi"/>
          <w:b/>
          <w:sz w:val="22"/>
          <w:szCs w:val="22"/>
          <w:u w:val="single"/>
        </w:rPr>
        <w:t>Question 10</w:t>
      </w:r>
      <w:r w:rsidR="009F760A" w:rsidRPr="00D25A77">
        <w:rPr>
          <w:rFonts w:asciiTheme="minorHAnsi" w:hAnsiTheme="minorHAnsi"/>
          <w:b/>
          <w:sz w:val="22"/>
          <w:szCs w:val="22"/>
          <w:u w:val="single"/>
        </w:rPr>
        <w:t xml:space="preserve">: </w:t>
      </w:r>
      <w:r w:rsidR="009F760A" w:rsidRPr="00D25A77">
        <w:rPr>
          <w:rFonts w:asciiTheme="minorHAnsi" w:hAnsiTheme="minorHAnsi"/>
          <w:b/>
          <w:sz w:val="22"/>
          <w:szCs w:val="22"/>
          <w:u w:val="single"/>
        </w:rPr>
        <w:tab/>
      </w:r>
      <w:r w:rsidR="008854AF" w:rsidRPr="00D25A77">
        <w:rPr>
          <w:rFonts w:asciiTheme="minorHAnsi" w:hAnsiTheme="minorHAnsi"/>
          <w:b/>
          <w:sz w:val="22"/>
          <w:szCs w:val="22"/>
          <w:u w:val="single"/>
        </w:rPr>
        <w:t>It is proposed that DCP 270 be implemented on the 01 April 2018. Do you have a preference on the date that DCP 270 is implemented into the DCUSA?</w:t>
      </w:r>
    </w:p>
    <w:p w14:paraId="676BEE1A" w14:textId="7719823B" w:rsidR="008854AF" w:rsidRPr="00D25A77" w:rsidRDefault="008854AF" w:rsidP="008C6153">
      <w:pPr>
        <w:pStyle w:val="Heading2"/>
        <w:keepNext w:val="0"/>
        <w:numPr>
          <w:ilvl w:val="1"/>
          <w:numId w:val="2"/>
        </w:numPr>
        <w:spacing w:line="360" w:lineRule="auto"/>
        <w:ind w:left="578" w:hanging="578"/>
        <w:jc w:val="both"/>
        <w:rPr>
          <w:rFonts w:ascii="Calibri" w:hAnsi="Calibri"/>
          <w:i/>
          <w:sz w:val="22"/>
          <w:szCs w:val="22"/>
        </w:rPr>
      </w:pPr>
      <w:r w:rsidRPr="00D25A77">
        <w:rPr>
          <w:rFonts w:asciiTheme="minorHAnsi" w:hAnsiTheme="minorHAnsi"/>
          <w:sz w:val="22"/>
          <w:szCs w:val="22"/>
        </w:rPr>
        <w:t xml:space="preserve">Eight respondents agreed with the proposed implementation date of the 01 April 2018. </w:t>
      </w:r>
      <w:r w:rsidR="00B75578" w:rsidRPr="00D25A77">
        <w:rPr>
          <w:rFonts w:asciiTheme="minorHAnsi" w:hAnsiTheme="minorHAnsi"/>
          <w:sz w:val="22"/>
          <w:szCs w:val="22"/>
        </w:rPr>
        <w:t xml:space="preserve">One member highlighted that they were supportive </w:t>
      </w:r>
      <w:r w:rsidR="00B75578" w:rsidRPr="00D25A77">
        <w:rPr>
          <w:rFonts w:asciiTheme="minorHAnsi" w:hAnsiTheme="minorHAnsi"/>
          <w:i/>
          <w:sz w:val="22"/>
          <w:szCs w:val="22"/>
        </w:rPr>
        <w:t>“</w:t>
      </w:r>
      <w:r w:rsidRPr="00D25A77">
        <w:rPr>
          <w:rFonts w:ascii="Calibri" w:hAnsi="Calibri"/>
          <w:i/>
          <w:sz w:val="22"/>
          <w:szCs w:val="22"/>
        </w:rPr>
        <w:t>if the appropriately updated CDCM model can be provided to DNOs before November 2016.  We do not want to introduce any potential delays or uncertainty to the 2018/19 tariff setting process which will conclude in December 2016</w:t>
      </w:r>
      <w:r w:rsidR="00B75578" w:rsidRPr="00D25A77">
        <w:rPr>
          <w:rFonts w:ascii="Calibri" w:hAnsi="Calibri"/>
          <w:i/>
          <w:sz w:val="22"/>
          <w:szCs w:val="22"/>
        </w:rPr>
        <w:t>”</w:t>
      </w:r>
      <w:r w:rsidRPr="00D25A77">
        <w:rPr>
          <w:rFonts w:ascii="Calibri" w:hAnsi="Calibri"/>
          <w:i/>
          <w:sz w:val="22"/>
          <w:szCs w:val="22"/>
        </w:rPr>
        <w:t>.</w:t>
      </w:r>
    </w:p>
    <w:p w14:paraId="28A6092C" w14:textId="088915B9" w:rsidR="00B75578" w:rsidRPr="00D25A77" w:rsidRDefault="00B75578"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Two respondents were not supportive of the implementation date. One of the respondents did not provide their rationale and the other was not supportive of the change as a whole.</w:t>
      </w:r>
    </w:p>
    <w:p w14:paraId="30C3C3F3" w14:textId="5B988DCF" w:rsidR="008F7429" w:rsidRPr="00D25A77" w:rsidRDefault="00A77553" w:rsidP="00B837A6">
      <w:pPr>
        <w:pStyle w:val="Heading2"/>
        <w:keepNext w:val="0"/>
        <w:widowControl w:val="0"/>
        <w:tabs>
          <w:tab w:val="clear" w:pos="360"/>
        </w:tabs>
        <w:spacing w:line="360" w:lineRule="auto"/>
        <w:ind w:left="1418" w:hanging="1418"/>
        <w:jc w:val="both"/>
      </w:pPr>
      <w:r w:rsidRPr="00D25A77">
        <w:rPr>
          <w:rFonts w:asciiTheme="minorHAnsi" w:hAnsiTheme="minorHAnsi"/>
          <w:b/>
          <w:sz w:val="22"/>
          <w:szCs w:val="22"/>
          <w:u w:val="single"/>
        </w:rPr>
        <w:t xml:space="preserve">Question 11: </w:t>
      </w:r>
      <w:r w:rsidRPr="00D25A77">
        <w:rPr>
          <w:rFonts w:asciiTheme="minorHAnsi" w:hAnsiTheme="minorHAnsi"/>
          <w:b/>
          <w:sz w:val="22"/>
          <w:szCs w:val="22"/>
          <w:u w:val="single"/>
        </w:rPr>
        <w:tab/>
      </w:r>
      <w:r w:rsidR="008F7429" w:rsidRPr="00D25A77">
        <w:rPr>
          <w:rFonts w:asciiTheme="minorHAnsi" w:hAnsiTheme="minorHAnsi"/>
          <w:b/>
          <w:sz w:val="22"/>
          <w:szCs w:val="22"/>
          <w:u w:val="single"/>
        </w:rPr>
        <w:t xml:space="preserve">Are you aware of any wider industry developments that may impact upon or be </w:t>
      </w:r>
      <w:r w:rsidR="008F7429" w:rsidRPr="00D25A77">
        <w:rPr>
          <w:rFonts w:asciiTheme="minorHAnsi" w:hAnsiTheme="minorHAnsi"/>
          <w:b/>
          <w:sz w:val="22"/>
          <w:szCs w:val="22"/>
          <w:u w:val="single"/>
        </w:rPr>
        <w:lastRenderedPageBreak/>
        <w:t xml:space="preserve">impacted by this CP? </w:t>
      </w:r>
    </w:p>
    <w:p w14:paraId="515F557E" w14:textId="01E0769F" w:rsidR="00B75578" w:rsidRPr="00D25A77" w:rsidRDefault="00C607A9" w:rsidP="00D2506D">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Nine</w:t>
      </w:r>
      <w:r w:rsidR="009F760A" w:rsidRPr="00D25A77">
        <w:rPr>
          <w:rFonts w:asciiTheme="minorHAnsi" w:hAnsiTheme="minorHAnsi"/>
          <w:sz w:val="22"/>
          <w:szCs w:val="22"/>
        </w:rPr>
        <w:t xml:space="preserve"> respondents were </w:t>
      </w:r>
      <w:r w:rsidR="008F7429" w:rsidRPr="00D25A77">
        <w:rPr>
          <w:rFonts w:asciiTheme="minorHAnsi" w:hAnsiTheme="minorHAnsi"/>
          <w:sz w:val="22"/>
          <w:szCs w:val="22"/>
        </w:rPr>
        <w:t>not aware of any wider industry developments tha</w:t>
      </w:r>
      <w:r w:rsidR="00B75578" w:rsidRPr="00D25A77">
        <w:rPr>
          <w:rFonts w:asciiTheme="minorHAnsi" w:hAnsiTheme="minorHAnsi"/>
          <w:sz w:val="22"/>
          <w:szCs w:val="22"/>
        </w:rPr>
        <w:t>t would impact upon this CP. Two</w:t>
      </w:r>
      <w:r w:rsidR="008F7429" w:rsidRPr="00D25A77">
        <w:rPr>
          <w:rFonts w:asciiTheme="minorHAnsi" w:hAnsiTheme="minorHAnsi"/>
          <w:sz w:val="22"/>
          <w:szCs w:val="22"/>
        </w:rPr>
        <w:t xml:space="preserve"> respondent</w:t>
      </w:r>
      <w:r w:rsidR="00A77553" w:rsidRPr="00D25A77">
        <w:rPr>
          <w:rFonts w:asciiTheme="minorHAnsi" w:hAnsiTheme="minorHAnsi"/>
          <w:sz w:val="22"/>
          <w:szCs w:val="22"/>
        </w:rPr>
        <w:t>s</w:t>
      </w:r>
      <w:r w:rsidR="008F7429" w:rsidRPr="00D25A77">
        <w:rPr>
          <w:rFonts w:asciiTheme="minorHAnsi" w:hAnsiTheme="minorHAnsi"/>
          <w:sz w:val="22"/>
          <w:szCs w:val="22"/>
        </w:rPr>
        <w:t xml:space="preserve"> </w:t>
      </w:r>
      <w:r w:rsidR="006F1036" w:rsidRPr="00D25A77">
        <w:rPr>
          <w:rFonts w:asciiTheme="minorHAnsi" w:hAnsiTheme="minorHAnsi"/>
          <w:sz w:val="22"/>
          <w:szCs w:val="22"/>
        </w:rPr>
        <w:t xml:space="preserve">highlighted </w:t>
      </w:r>
      <w:r w:rsidRPr="00D25A77">
        <w:rPr>
          <w:rFonts w:asciiTheme="minorHAnsi" w:hAnsiTheme="minorHAnsi"/>
          <w:sz w:val="22"/>
          <w:szCs w:val="22"/>
        </w:rPr>
        <w:t>that</w:t>
      </w:r>
      <w:r w:rsidR="00B75578" w:rsidRPr="00D25A77">
        <w:rPr>
          <w:rFonts w:asciiTheme="minorHAnsi" w:hAnsiTheme="minorHAnsi"/>
          <w:sz w:val="22"/>
          <w:szCs w:val="22"/>
        </w:rPr>
        <w:t xml:space="preserve"> DCP 268</w:t>
      </w:r>
      <w:r w:rsidR="00B75578" w:rsidRPr="00D25A77">
        <w:rPr>
          <w:rFonts w:asciiTheme="minorHAnsi" w:hAnsiTheme="minorHAnsi"/>
          <w:i/>
          <w:sz w:val="22"/>
          <w:szCs w:val="22"/>
        </w:rPr>
        <w:t xml:space="preserve"> ‘DUoS Charging Using HH settlement Data’ </w:t>
      </w:r>
      <w:r w:rsidR="00B75578" w:rsidRPr="00D25A77">
        <w:rPr>
          <w:rFonts w:asciiTheme="minorHAnsi" w:hAnsiTheme="minorHAnsi"/>
          <w:sz w:val="22"/>
          <w:szCs w:val="22"/>
        </w:rPr>
        <w:t>is looking to create RAG tariffs for all customers in preparation for the smart meter roll-out. It is important that the approach under DCP 270 and DCP 268 are aligned.</w:t>
      </w:r>
      <w:r w:rsidR="00D2506D">
        <w:rPr>
          <w:rFonts w:asciiTheme="minorHAnsi" w:hAnsiTheme="minorHAnsi"/>
          <w:sz w:val="22"/>
          <w:szCs w:val="22"/>
        </w:rPr>
        <w:t xml:space="preserve">  </w:t>
      </w:r>
    </w:p>
    <w:p w14:paraId="59DD8DC9" w14:textId="073DA031" w:rsidR="00A77553" w:rsidRPr="00D25A77" w:rsidRDefault="00A77553" w:rsidP="008C615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The Working Group noted the responses.</w:t>
      </w:r>
    </w:p>
    <w:p w14:paraId="210F49FB" w14:textId="09139346" w:rsidR="00F90F68" w:rsidRPr="00D25A77" w:rsidRDefault="00F90F68" w:rsidP="00B837A6">
      <w:pPr>
        <w:pStyle w:val="Heading2"/>
        <w:keepNext w:val="0"/>
        <w:widowControl w:val="0"/>
        <w:tabs>
          <w:tab w:val="clear" w:pos="360"/>
        </w:tabs>
        <w:spacing w:line="360" w:lineRule="auto"/>
        <w:ind w:left="1418" w:hanging="1418"/>
        <w:jc w:val="both"/>
        <w:rPr>
          <w:rFonts w:asciiTheme="minorHAnsi" w:hAnsiTheme="minorHAnsi"/>
          <w:b/>
          <w:sz w:val="22"/>
          <w:szCs w:val="22"/>
          <w:u w:val="single"/>
        </w:rPr>
      </w:pPr>
      <w:r w:rsidRPr="00D25A77">
        <w:rPr>
          <w:rFonts w:asciiTheme="minorHAnsi" w:hAnsiTheme="minorHAnsi"/>
          <w:b/>
          <w:sz w:val="22"/>
          <w:szCs w:val="22"/>
          <w:u w:val="single"/>
        </w:rPr>
        <w:t xml:space="preserve">Question </w:t>
      </w:r>
      <w:r w:rsidR="005663DE" w:rsidRPr="00D25A77">
        <w:rPr>
          <w:rFonts w:asciiTheme="minorHAnsi" w:hAnsiTheme="minorHAnsi"/>
          <w:b/>
          <w:sz w:val="22"/>
          <w:szCs w:val="22"/>
          <w:u w:val="single"/>
        </w:rPr>
        <w:t>1</w:t>
      </w:r>
      <w:r w:rsidR="00A77553" w:rsidRPr="00D25A77">
        <w:rPr>
          <w:rFonts w:asciiTheme="minorHAnsi" w:hAnsiTheme="minorHAnsi"/>
          <w:b/>
          <w:sz w:val="22"/>
          <w:szCs w:val="22"/>
          <w:u w:val="single"/>
        </w:rPr>
        <w:t>2</w:t>
      </w:r>
      <w:r w:rsidRPr="00D25A77">
        <w:rPr>
          <w:rFonts w:asciiTheme="minorHAnsi" w:hAnsiTheme="minorHAnsi"/>
          <w:b/>
          <w:sz w:val="22"/>
          <w:szCs w:val="22"/>
          <w:u w:val="single"/>
        </w:rPr>
        <w:t xml:space="preserve">: </w:t>
      </w:r>
      <w:r w:rsidRPr="00D25A77">
        <w:rPr>
          <w:rFonts w:asciiTheme="minorHAnsi" w:hAnsiTheme="minorHAnsi"/>
          <w:b/>
          <w:sz w:val="22"/>
          <w:szCs w:val="22"/>
          <w:u w:val="single"/>
        </w:rPr>
        <w:tab/>
        <w:t>Are there any alternative solutions or matters that should be considered by the Working Group?</w:t>
      </w:r>
    </w:p>
    <w:p w14:paraId="2D42F5AA" w14:textId="7CFA8425" w:rsidR="00A77553" w:rsidRPr="00D25A77" w:rsidRDefault="00A77553" w:rsidP="008C6153">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Ten </w:t>
      </w:r>
      <w:r w:rsidR="00F90F68" w:rsidRPr="00D25A77">
        <w:rPr>
          <w:rFonts w:asciiTheme="minorHAnsi" w:hAnsiTheme="minorHAnsi"/>
          <w:sz w:val="22"/>
          <w:szCs w:val="22"/>
        </w:rPr>
        <w:t>respondents did not have any alternative solutions or matters to be considered by the Working Group.</w:t>
      </w:r>
      <w:r w:rsidR="005663DE" w:rsidRPr="00D25A77">
        <w:rPr>
          <w:rFonts w:asciiTheme="minorHAnsi" w:hAnsiTheme="minorHAnsi"/>
          <w:sz w:val="22"/>
          <w:szCs w:val="22"/>
        </w:rPr>
        <w:t xml:space="preserve"> </w:t>
      </w:r>
      <w:r w:rsidRPr="00D25A77">
        <w:rPr>
          <w:rFonts w:asciiTheme="minorHAnsi" w:hAnsiTheme="minorHAnsi"/>
          <w:sz w:val="22"/>
          <w:szCs w:val="22"/>
        </w:rPr>
        <w:t>One respondent re-highlighted their request under question 7 for the Working Group to reconsider an alternative solution to the assigning of a ‘default capacity’. The Working Group</w:t>
      </w:r>
      <w:r w:rsidR="00BF5293" w:rsidRPr="00D25A77">
        <w:rPr>
          <w:rFonts w:asciiTheme="minorHAnsi" w:hAnsiTheme="minorHAnsi"/>
          <w:sz w:val="22"/>
          <w:szCs w:val="22"/>
        </w:rPr>
        <w:t xml:space="preserve"> referred to their response to question 7 and </w:t>
      </w:r>
      <w:r w:rsidRPr="00D25A77">
        <w:rPr>
          <w:rFonts w:asciiTheme="minorHAnsi" w:hAnsiTheme="minorHAnsi"/>
          <w:sz w:val="22"/>
          <w:szCs w:val="22"/>
        </w:rPr>
        <w:t>noted that they had agreed to not set a default capacity value and t</w:t>
      </w:r>
      <w:r w:rsidR="00BF5293" w:rsidRPr="00D25A77">
        <w:rPr>
          <w:rFonts w:asciiTheme="minorHAnsi" w:hAnsiTheme="minorHAnsi"/>
          <w:sz w:val="22"/>
          <w:szCs w:val="22"/>
        </w:rPr>
        <w:t>hat any default capacity would be subject</w:t>
      </w:r>
      <w:r w:rsidRPr="00D25A77">
        <w:rPr>
          <w:rFonts w:asciiTheme="minorHAnsi" w:hAnsiTheme="minorHAnsi"/>
          <w:sz w:val="22"/>
          <w:szCs w:val="22"/>
        </w:rPr>
        <w:t xml:space="preserve"> to each DNOs internal processes. </w:t>
      </w:r>
    </w:p>
    <w:p w14:paraId="333ECA30" w14:textId="7187006B" w:rsidR="00C42570" w:rsidRPr="00D25A77" w:rsidRDefault="00FC55C3"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CONSUMER IMPACT ASSESSMENT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390E0A" w:rsidRPr="00D25A77" w14:paraId="35902F93" w14:textId="77777777" w:rsidTr="008A3B26">
        <w:trPr>
          <w:trHeight w:hRule="exact" w:val="113"/>
        </w:trPr>
        <w:tc>
          <w:tcPr>
            <w:tcW w:w="8670"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0ADF5A19" w14:textId="77777777" w:rsidR="00390E0A" w:rsidRPr="00A46F4F" w:rsidRDefault="00390E0A" w:rsidP="00E376A7">
            <w:pPr>
              <w:pStyle w:val="GSHeading1withnumb"/>
              <w:numPr>
                <w:ilvl w:val="0"/>
                <w:numId w:val="0"/>
              </w:numPr>
              <w:tabs>
                <w:tab w:val="left" w:pos="720"/>
              </w:tabs>
              <w:spacing w:before="0"/>
              <w:ind w:left="567"/>
            </w:pPr>
          </w:p>
        </w:tc>
      </w:tr>
    </w:tbl>
    <w:p w14:paraId="1EA22261" w14:textId="5B5F8B71" w:rsidR="00F05381" w:rsidRDefault="00F05381"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Working Group requested the removal of HV Medium Non-domestic and the LV </w:t>
      </w:r>
      <w:r w:rsidR="001734A4" w:rsidRPr="00D25A77">
        <w:rPr>
          <w:rFonts w:asciiTheme="minorHAnsi" w:hAnsiTheme="minorHAnsi"/>
          <w:sz w:val="22"/>
          <w:szCs w:val="22"/>
        </w:rPr>
        <w:t>Medium Non-d</w:t>
      </w:r>
      <w:r w:rsidR="006E15BB" w:rsidRPr="00D25A77">
        <w:rPr>
          <w:rFonts w:asciiTheme="minorHAnsi" w:hAnsiTheme="minorHAnsi"/>
          <w:sz w:val="22"/>
          <w:szCs w:val="22"/>
        </w:rPr>
        <w:t xml:space="preserve">omestic </w:t>
      </w:r>
      <w:r w:rsidRPr="00D25A77">
        <w:rPr>
          <w:rFonts w:asciiTheme="minorHAnsi" w:hAnsiTheme="minorHAnsi"/>
          <w:sz w:val="22"/>
          <w:szCs w:val="22"/>
        </w:rPr>
        <w:t>and LV</w:t>
      </w:r>
      <w:r w:rsidR="001734A4" w:rsidRPr="00D25A77">
        <w:rPr>
          <w:rFonts w:asciiTheme="minorHAnsi" w:hAnsiTheme="minorHAnsi"/>
          <w:sz w:val="22"/>
          <w:szCs w:val="22"/>
        </w:rPr>
        <w:t xml:space="preserve"> Sub Medium Non-d</w:t>
      </w:r>
      <w:r w:rsidRPr="00D25A77">
        <w:rPr>
          <w:rFonts w:asciiTheme="minorHAnsi" w:hAnsiTheme="minorHAnsi"/>
          <w:sz w:val="22"/>
          <w:szCs w:val="22"/>
        </w:rPr>
        <w:t xml:space="preserve">omestic tariffs from the CDCM model and requested </w:t>
      </w:r>
      <w:r w:rsidR="006E15BB" w:rsidRPr="00D25A77">
        <w:rPr>
          <w:rFonts w:asciiTheme="minorHAnsi" w:hAnsiTheme="minorHAnsi"/>
          <w:sz w:val="22"/>
          <w:szCs w:val="22"/>
        </w:rPr>
        <w:t xml:space="preserve">an impact assessment for any customers left on the legacy meters transitioning to the new tariffs. This impact assessment acts as Attachment </w:t>
      </w:r>
      <w:r w:rsidR="00336E9A" w:rsidRPr="00D25A77">
        <w:rPr>
          <w:rFonts w:asciiTheme="minorHAnsi" w:hAnsiTheme="minorHAnsi"/>
          <w:sz w:val="22"/>
          <w:szCs w:val="22"/>
          <w:highlight w:val="yellow"/>
        </w:rPr>
        <w:t>4</w:t>
      </w:r>
      <w:r w:rsidR="006E15BB" w:rsidRPr="00D25A77">
        <w:rPr>
          <w:rFonts w:asciiTheme="minorHAnsi" w:hAnsiTheme="minorHAnsi"/>
          <w:sz w:val="22"/>
          <w:szCs w:val="22"/>
        </w:rPr>
        <w:t xml:space="preserve">. </w:t>
      </w:r>
    </w:p>
    <w:p w14:paraId="2A0334A9" w14:textId="7AED2F5C" w:rsidR="004F0B71" w:rsidRPr="00852268" w:rsidRDefault="004F0B71" w:rsidP="00852268">
      <w:pPr>
        <w:pStyle w:val="Heading2"/>
        <w:keepNext w:val="0"/>
        <w:numPr>
          <w:ilvl w:val="1"/>
          <w:numId w:val="2"/>
        </w:numPr>
        <w:spacing w:line="360" w:lineRule="auto"/>
        <w:ind w:left="578" w:hanging="578"/>
        <w:jc w:val="both"/>
        <w:rPr>
          <w:rFonts w:asciiTheme="minorHAnsi" w:hAnsiTheme="minorHAnsi"/>
          <w:sz w:val="22"/>
          <w:szCs w:val="22"/>
        </w:rPr>
      </w:pPr>
      <w:r w:rsidRPr="00852268">
        <w:rPr>
          <w:rFonts w:asciiTheme="minorHAnsi" w:hAnsiTheme="minorHAnsi"/>
          <w:sz w:val="22"/>
          <w:szCs w:val="22"/>
        </w:rPr>
        <w:t xml:space="preserve">The Working Group consider that there should not be any customer impact as all customers should have migrated from these tariffs by end of March 2017.  Any remaining customers in April 2017 will have </w:t>
      </w:r>
      <w:r w:rsidR="00852268">
        <w:rPr>
          <w:rFonts w:asciiTheme="minorHAnsi" w:hAnsiTheme="minorHAnsi"/>
          <w:sz w:val="22"/>
          <w:szCs w:val="22"/>
        </w:rPr>
        <w:t xml:space="preserve">a further </w:t>
      </w:r>
      <w:r w:rsidRPr="00852268">
        <w:rPr>
          <w:rFonts w:asciiTheme="minorHAnsi" w:hAnsiTheme="minorHAnsi"/>
          <w:sz w:val="22"/>
          <w:szCs w:val="22"/>
        </w:rPr>
        <w:t xml:space="preserve">twelve months to </w:t>
      </w:r>
      <w:r w:rsidR="00852268" w:rsidRPr="00852268">
        <w:rPr>
          <w:rFonts w:asciiTheme="minorHAnsi" w:hAnsiTheme="minorHAnsi"/>
          <w:sz w:val="22"/>
          <w:szCs w:val="22"/>
        </w:rPr>
        <w:t>complete their migration</w:t>
      </w:r>
      <w:r w:rsidR="00852268">
        <w:rPr>
          <w:rFonts w:asciiTheme="minorHAnsi" w:hAnsiTheme="minorHAnsi"/>
          <w:sz w:val="22"/>
          <w:szCs w:val="22"/>
        </w:rPr>
        <w:t xml:space="preserve"> before the tariff is removed</w:t>
      </w:r>
      <w:r w:rsidR="00852268" w:rsidRPr="00852268">
        <w:rPr>
          <w:rFonts w:asciiTheme="minorHAnsi" w:hAnsiTheme="minorHAnsi"/>
          <w:sz w:val="22"/>
          <w:szCs w:val="22"/>
        </w:rPr>
        <w:t>.</w:t>
      </w:r>
    </w:p>
    <w:p w14:paraId="7EB38B59" w14:textId="1E92D5F6" w:rsidR="00F8537C" w:rsidRPr="00D25A77" w:rsidRDefault="00F8537C"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PROPOSED LEGAL TEXT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1AEB107C" w14:textId="77777777" w:rsidTr="00DC4343">
        <w:trPr>
          <w:trHeight w:hRule="exact" w:val="113"/>
        </w:trPr>
        <w:tc>
          <w:tcPr>
            <w:tcW w:w="8670"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8F5DB4E" w14:textId="77777777" w:rsidR="006F1036" w:rsidRPr="00A46F4F" w:rsidRDefault="006F1036" w:rsidP="00A9719B">
            <w:pPr>
              <w:pStyle w:val="GSHeading1withnumb"/>
              <w:numPr>
                <w:ilvl w:val="0"/>
                <w:numId w:val="0"/>
              </w:numPr>
              <w:tabs>
                <w:tab w:val="left" w:pos="720"/>
              </w:tabs>
              <w:spacing w:before="0"/>
              <w:ind w:left="567"/>
            </w:pPr>
          </w:p>
        </w:tc>
      </w:tr>
    </w:tbl>
    <w:p w14:paraId="46E43405" w14:textId="03BE3867" w:rsidR="00F8537C" w:rsidRPr="00D25A77" w:rsidRDefault="00DC4343" w:rsidP="00DC4343">
      <w:pPr>
        <w:pStyle w:val="Heading2"/>
        <w:keepNext w:val="0"/>
        <w:numPr>
          <w:ilvl w:val="1"/>
          <w:numId w:val="2"/>
        </w:numPr>
        <w:spacing w:line="360" w:lineRule="auto"/>
        <w:jc w:val="both"/>
        <w:rPr>
          <w:rFonts w:asciiTheme="minorHAnsi" w:hAnsiTheme="minorHAnsi"/>
          <w:sz w:val="22"/>
          <w:szCs w:val="22"/>
        </w:rPr>
      </w:pPr>
      <w:r w:rsidRPr="00D25A77">
        <w:rPr>
          <w:rFonts w:asciiTheme="minorHAnsi" w:hAnsiTheme="minorHAnsi"/>
          <w:sz w:val="22"/>
          <w:szCs w:val="22"/>
        </w:rPr>
        <w:t>In drafting the proposed legal text for DCP 270, the Working Group has proposed to remove all references to HV Medium Non-Domestic tariff and the LV and LV Sub Medium Non</w:t>
      </w:r>
      <w:r w:rsidR="001734A4" w:rsidRPr="00D25A77">
        <w:rPr>
          <w:rFonts w:asciiTheme="minorHAnsi" w:hAnsiTheme="minorHAnsi"/>
          <w:sz w:val="22"/>
          <w:szCs w:val="22"/>
        </w:rPr>
        <w:t>-</w:t>
      </w:r>
      <w:r w:rsidRPr="00D25A77">
        <w:rPr>
          <w:rFonts w:asciiTheme="minorHAnsi" w:hAnsiTheme="minorHAnsi"/>
          <w:sz w:val="22"/>
          <w:szCs w:val="22"/>
        </w:rPr>
        <w:t xml:space="preserve"> Domestic tariffs. </w:t>
      </w:r>
      <w:r w:rsidR="00F8537C" w:rsidRPr="00D25A77">
        <w:rPr>
          <w:rFonts w:asciiTheme="minorHAnsi" w:hAnsiTheme="minorHAnsi"/>
          <w:sz w:val="22"/>
          <w:szCs w:val="22"/>
        </w:rPr>
        <w:t xml:space="preserve">The proposed legal text has been reviewed by the DCUSA Legal Advisor and acts as Attachment </w:t>
      </w:r>
      <w:r w:rsidR="00CD125A" w:rsidRPr="00D25A77">
        <w:rPr>
          <w:rFonts w:asciiTheme="minorHAnsi" w:hAnsiTheme="minorHAnsi"/>
          <w:sz w:val="22"/>
          <w:szCs w:val="22"/>
        </w:rPr>
        <w:t>2</w:t>
      </w:r>
      <w:r w:rsidR="00F8537C" w:rsidRPr="00D25A77">
        <w:rPr>
          <w:rFonts w:asciiTheme="minorHAnsi" w:hAnsiTheme="minorHAnsi"/>
          <w:sz w:val="22"/>
          <w:szCs w:val="22"/>
        </w:rPr>
        <w:t xml:space="preserve">. </w:t>
      </w:r>
    </w:p>
    <w:p w14:paraId="3BAC8EE4" w14:textId="5B259718" w:rsidR="003D1A78" w:rsidRPr="00D25A77" w:rsidRDefault="001C715F"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lastRenderedPageBreak/>
        <w:t>DCP 270</w:t>
      </w:r>
      <w:r w:rsidR="003D1A78" w:rsidRPr="00D25A77">
        <w:rPr>
          <w:rFonts w:asciiTheme="minorHAnsi" w:hAnsiTheme="minorHAnsi"/>
          <w:sz w:val="22"/>
          <w:szCs w:val="22"/>
        </w:rPr>
        <w:t xml:space="preserve"> – WORKING GROUP CONCLUSIONS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24A360A2"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5F289F5" w14:textId="77777777" w:rsidR="006F1036" w:rsidRPr="00A46F4F" w:rsidRDefault="006F1036" w:rsidP="00A9719B">
            <w:pPr>
              <w:pStyle w:val="GSHeading1withnumb"/>
              <w:numPr>
                <w:ilvl w:val="0"/>
                <w:numId w:val="0"/>
              </w:numPr>
              <w:tabs>
                <w:tab w:val="left" w:pos="720"/>
              </w:tabs>
              <w:spacing w:before="0"/>
              <w:ind w:left="567"/>
            </w:pPr>
          </w:p>
        </w:tc>
      </w:tr>
    </w:tbl>
    <w:p w14:paraId="2ABEFE85" w14:textId="3587AC8C" w:rsidR="003D1A78" w:rsidRPr="00D25A77" w:rsidRDefault="003D1A78"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Working Group reviewed each of the resp</w:t>
      </w:r>
      <w:r w:rsidR="00DE2AC2" w:rsidRPr="00D25A77">
        <w:rPr>
          <w:rFonts w:asciiTheme="minorHAnsi" w:hAnsiTheme="minorHAnsi"/>
          <w:sz w:val="22"/>
          <w:szCs w:val="22"/>
        </w:rPr>
        <w:t>onses received to consultation one</w:t>
      </w:r>
      <w:r w:rsidR="00E82DC2" w:rsidRPr="00D25A77">
        <w:rPr>
          <w:rFonts w:asciiTheme="minorHAnsi" w:hAnsiTheme="minorHAnsi"/>
          <w:sz w:val="22"/>
          <w:szCs w:val="22"/>
        </w:rPr>
        <w:t xml:space="preserve"> and concluded that all</w:t>
      </w:r>
      <w:r w:rsidRPr="00D25A77">
        <w:rPr>
          <w:rFonts w:asciiTheme="minorHAnsi" w:hAnsiTheme="minorHAnsi"/>
          <w:sz w:val="22"/>
          <w:szCs w:val="22"/>
        </w:rPr>
        <w:t xml:space="preserve"> of the respondents </w:t>
      </w:r>
      <w:r w:rsidR="009F760A" w:rsidRPr="00D25A77">
        <w:rPr>
          <w:rFonts w:asciiTheme="minorHAnsi" w:hAnsiTheme="minorHAnsi"/>
          <w:sz w:val="22"/>
          <w:szCs w:val="22"/>
        </w:rPr>
        <w:t>understood the intent of DCP 2</w:t>
      </w:r>
      <w:r w:rsidR="001C715F" w:rsidRPr="00D25A77">
        <w:rPr>
          <w:rFonts w:asciiTheme="minorHAnsi" w:hAnsiTheme="minorHAnsi"/>
          <w:sz w:val="22"/>
          <w:szCs w:val="22"/>
        </w:rPr>
        <w:t>70</w:t>
      </w:r>
      <w:r w:rsidRPr="00D25A77">
        <w:rPr>
          <w:rFonts w:asciiTheme="minorHAnsi" w:hAnsiTheme="minorHAnsi"/>
          <w:sz w:val="22"/>
          <w:szCs w:val="22"/>
        </w:rPr>
        <w:t>.</w:t>
      </w:r>
    </w:p>
    <w:p w14:paraId="7C36FBB8" w14:textId="128536DA" w:rsidR="003D1A78" w:rsidRPr="00D25A77" w:rsidRDefault="001C715F"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Working Group agreed that the majority of</w:t>
      </w:r>
      <w:r w:rsidR="00E82DC2" w:rsidRPr="00D25A77">
        <w:rPr>
          <w:rFonts w:asciiTheme="minorHAnsi" w:hAnsiTheme="minorHAnsi"/>
          <w:sz w:val="22"/>
          <w:szCs w:val="22"/>
        </w:rPr>
        <w:t xml:space="preserve"> </w:t>
      </w:r>
      <w:r w:rsidR="003D1A78" w:rsidRPr="00D25A77">
        <w:rPr>
          <w:rFonts w:asciiTheme="minorHAnsi" w:hAnsiTheme="minorHAnsi"/>
          <w:sz w:val="22"/>
          <w:szCs w:val="22"/>
        </w:rPr>
        <w:t xml:space="preserve">respondents were supportive of the principle of the CP. </w:t>
      </w:r>
    </w:p>
    <w:p w14:paraId="6463C604" w14:textId="45508B12" w:rsidR="003D1A78" w:rsidRPr="00D25A77" w:rsidRDefault="007124B7"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Working Group noted that</w:t>
      </w:r>
      <w:r w:rsidR="003D1A78" w:rsidRPr="00D25A77">
        <w:rPr>
          <w:rFonts w:asciiTheme="minorHAnsi" w:hAnsiTheme="minorHAnsi"/>
          <w:sz w:val="22"/>
          <w:szCs w:val="22"/>
        </w:rPr>
        <w:t xml:space="preserve"> </w:t>
      </w:r>
      <w:r w:rsidR="00CB49C5" w:rsidRPr="00D25A77">
        <w:rPr>
          <w:rFonts w:asciiTheme="minorHAnsi" w:hAnsiTheme="minorHAnsi"/>
          <w:sz w:val="22"/>
          <w:szCs w:val="22"/>
        </w:rPr>
        <w:t xml:space="preserve">the majority of </w:t>
      </w:r>
      <w:r w:rsidR="003D1A78" w:rsidRPr="00D25A77">
        <w:rPr>
          <w:rFonts w:asciiTheme="minorHAnsi" w:hAnsiTheme="minorHAnsi"/>
          <w:sz w:val="22"/>
          <w:szCs w:val="22"/>
        </w:rPr>
        <w:t xml:space="preserve">respondents felt that </w:t>
      </w:r>
      <w:r w:rsidR="001734A4" w:rsidRPr="00D25A77">
        <w:rPr>
          <w:rFonts w:asciiTheme="minorHAnsi" w:hAnsiTheme="minorHAnsi"/>
          <w:sz w:val="22"/>
          <w:szCs w:val="22"/>
        </w:rPr>
        <w:t>DCUSA General Objective</w:t>
      </w:r>
      <w:r w:rsidR="005D6201" w:rsidRPr="00D25A77">
        <w:rPr>
          <w:rFonts w:asciiTheme="minorHAnsi" w:hAnsiTheme="minorHAnsi"/>
          <w:sz w:val="22"/>
          <w:szCs w:val="22"/>
        </w:rPr>
        <w:t xml:space="preserve"> </w:t>
      </w:r>
      <w:r w:rsidR="00CB49C5" w:rsidRPr="00D25A77">
        <w:rPr>
          <w:rFonts w:asciiTheme="minorHAnsi" w:hAnsiTheme="minorHAnsi"/>
          <w:sz w:val="22"/>
          <w:szCs w:val="22"/>
        </w:rPr>
        <w:t>1</w:t>
      </w:r>
      <w:r w:rsidR="00837AC6" w:rsidRPr="00D25A77">
        <w:rPr>
          <w:rFonts w:asciiTheme="minorHAnsi" w:hAnsiTheme="minorHAnsi"/>
          <w:sz w:val="22"/>
          <w:szCs w:val="22"/>
        </w:rPr>
        <w:t xml:space="preserve"> </w:t>
      </w:r>
      <w:r w:rsidR="001C715F" w:rsidRPr="00D25A77">
        <w:rPr>
          <w:rFonts w:asciiTheme="minorHAnsi" w:hAnsiTheme="minorHAnsi"/>
          <w:sz w:val="22"/>
          <w:szCs w:val="22"/>
        </w:rPr>
        <w:t xml:space="preserve">was </w:t>
      </w:r>
      <w:r w:rsidR="003D1A78" w:rsidRPr="00D25A77">
        <w:rPr>
          <w:rFonts w:asciiTheme="minorHAnsi" w:hAnsiTheme="minorHAnsi"/>
          <w:sz w:val="22"/>
          <w:szCs w:val="22"/>
        </w:rPr>
        <w:t xml:space="preserve">better facilitated by this change. </w:t>
      </w:r>
    </w:p>
    <w:p w14:paraId="4D71C015" w14:textId="21553083" w:rsidR="00336E9A" w:rsidRPr="00D25A77" w:rsidRDefault="003D1A78" w:rsidP="008C6153">
      <w:pPr>
        <w:pStyle w:val="Heading2"/>
        <w:keepNext w:val="0"/>
        <w:numPr>
          <w:ilvl w:val="0"/>
          <w:numId w:val="12"/>
        </w:numPr>
        <w:tabs>
          <w:tab w:val="left" w:pos="567"/>
        </w:tabs>
        <w:spacing w:line="360" w:lineRule="auto"/>
        <w:ind w:left="993"/>
        <w:jc w:val="both"/>
        <w:rPr>
          <w:rFonts w:asciiTheme="minorHAnsi" w:hAnsiTheme="minorHAnsi"/>
          <w:sz w:val="22"/>
          <w:szCs w:val="22"/>
        </w:rPr>
      </w:pPr>
      <w:r w:rsidRPr="00D25A77">
        <w:rPr>
          <w:rFonts w:asciiTheme="minorHAnsi" w:hAnsiTheme="minorHAnsi"/>
          <w:sz w:val="22"/>
          <w:szCs w:val="22"/>
        </w:rPr>
        <w:t>Th</w:t>
      </w:r>
      <w:r w:rsidR="00A9719B" w:rsidRPr="00D25A77">
        <w:rPr>
          <w:rFonts w:asciiTheme="minorHAnsi" w:hAnsiTheme="minorHAnsi"/>
          <w:sz w:val="22"/>
          <w:szCs w:val="22"/>
        </w:rPr>
        <w:t xml:space="preserve">e Working Group agreed </w:t>
      </w:r>
      <w:r w:rsidR="00336E9A" w:rsidRPr="00D25A77">
        <w:rPr>
          <w:rFonts w:asciiTheme="minorHAnsi" w:hAnsiTheme="minorHAnsi"/>
          <w:sz w:val="22"/>
          <w:szCs w:val="22"/>
        </w:rPr>
        <w:t xml:space="preserve">that these tariffs will no longer be used by DNOs or Suppliers so it is appropriate to remove these tariffs from the CDCM. Thus ensuring that the </w:t>
      </w:r>
      <w:r w:rsidR="00064D68" w:rsidRPr="00D25A77">
        <w:rPr>
          <w:rFonts w:asciiTheme="minorHAnsi" w:hAnsiTheme="minorHAnsi"/>
          <w:sz w:val="22"/>
          <w:szCs w:val="22"/>
        </w:rPr>
        <w:t>charging arrangements set out in the CDCM are</w:t>
      </w:r>
      <w:r w:rsidR="00094A89" w:rsidRPr="00D25A77">
        <w:rPr>
          <w:rFonts w:asciiTheme="minorHAnsi" w:hAnsiTheme="minorHAnsi"/>
          <w:sz w:val="22"/>
          <w:szCs w:val="22"/>
        </w:rPr>
        <w:t xml:space="preserve"> reflective of </w:t>
      </w:r>
      <w:r w:rsidR="00336E9A" w:rsidRPr="00D25A77">
        <w:rPr>
          <w:rFonts w:asciiTheme="minorHAnsi" w:hAnsiTheme="minorHAnsi"/>
          <w:sz w:val="22"/>
          <w:szCs w:val="22"/>
        </w:rPr>
        <w:t xml:space="preserve">industry approved </w:t>
      </w:r>
      <w:r w:rsidR="00064D68" w:rsidRPr="00D25A77">
        <w:rPr>
          <w:rFonts w:asciiTheme="minorHAnsi" w:hAnsiTheme="minorHAnsi"/>
          <w:sz w:val="22"/>
          <w:szCs w:val="22"/>
        </w:rPr>
        <w:t xml:space="preserve">changes </w:t>
      </w:r>
      <w:r w:rsidR="00336E9A" w:rsidRPr="00D25A77">
        <w:rPr>
          <w:rFonts w:asciiTheme="minorHAnsi" w:hAnsiTheme="minorHAnsi"/>
          <w:sz w:val="22"/>
          <w:szCs w:val="22"/>
        </w:rPr>
        <w:t>such as P272.</w:t>
      </w:r>
    </w:p>
    <w:p w14:paraId="57A343D3" w14:textId="77777777" w:rsidR="003D1A78" w:rsidRPr="00D25A77" w:rsidRDefault="003D1A78"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EVALUATION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6A6A332C"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D6DDAA8" w14:textId="77777777" w:rsidR="006F1036" w:rsidRPr="00A46F4F" w:rsidRDefault="006F1036" w:rsidP="00A9719B">
            <w:pPr>
              <w:pStyle w:val="GSHeading1withnumb"/>
              <w:numPr>
                <w:ilvl w:val="0"/>
                <w:numId w:val="0"/>
              </w:numPr>
              <w:tabs>
                <w:tab w:val="left" w:pos="720"/>
              </w:tabs>
              <w:spacing w:before="0"/>
              <w:ind w:left="567"/>
            </w:pPr>
          </w:p>
        </w:tc>
      </w:tr>
    </w:tbl>
    <w:p w14:paraId="073A1E84" w14:textId="1582B788" w:rsidR="003D1A78" w:rsidRPr="00D25A77" w:rsidRDefault="003D1A78"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The Working Gr</w:t>
      </w:r>
      <w:r w:rsidR="00F05381" w:rsidRPr="00D25A77">
        <w:rPr>
          <w:rFonts w:asciiTheme="minorHAnsi" w:hAnsiTheme="minorHAnsi"/>
          <w:sz w:val="22"/>
          <w:szCs w:val="22"/>
        </w:rPr>
        <w:t>oup considers that DCUSA Charging</w:t>
      </w:r>
      <w:r w:rsidRPr="00D25A77">
        <w:rPr>
          <w:rFonts w:asciiTheme="minorHAnsi" w:hAnsiTheme="minorHAnsi"/>
          <w:sz w:val="22"/>
          <w:szCs w:val="22"/>
        </w:rPr>
        <w:t xml:space="preserve"> Objective </w:t>
      </w:r>
      <w:r w:rsidR="008B722C" w:rsidRPr="00D25A77">
        <w:rPr>
          <w:rFonts w:asciiTheme="minorHAnsi" w:hAnsiTheme="minorHAnsi"/>
          <w:sz w:val="22"/>
          <w:szCs w:val="22"/>
        </w:rPr>
        <w:t>1</w:t>
      </w:r>
      <w:r w:rsidR="00EF07C3" w:rsidRPr="00D25A77">
        <w:rPr>
          <w:rFonts w:asciiTheme="minorHAnsi" w:hAnsiTheme="minorHAnsi"/>
          <w:sz w:val="22"/>
          <w:szCs w:val="22"/>
        </w:rPr>
        <w:t xml:space="preserve"> </w:t>
      </w:r>
      <w:r w:rsidR="00F05381" w:rsidRPr="00D25A77">
        <w:rPr>
          <w:rFonts w:asciiTheme="minorHAnsi" w:hAnsiTheme="minorHAnsi"/>
          <w:sz w:val="22"/>
          <w:szCs w:val="22"/>
        </w:rPr>
        <w:t xml:space="preserve">is </w:t>
      </w:r>
      <w:r w:rsidR="006043C7" w:rsidRPr="00D25A77">
        <w:rPr>
          <w:rFonts w:asciiTheme="minorHAnsi" w:hAnsiTheme="minorHAnsi"/>
          <w:sz w:val="22"/>
          <w:szCs w:val="22"/>
        </w:rPr>
        <w:t>bet</w:t>
      </w:r>
      <w:r w:rsidRPr="00D25A77">
        <w:rPr>
          <w:rFonts w:asciiTheme="minorHAnsi" w:hAnsiTheme="minorHAnsi"/>
          <w:sz w:val="22"/>
          <w:szCs w:val="22"/>
        </w:rPr>
        <w:t xml:space="preserve">ter facilitated by DCP </w:t>
      </w:r>
      <w:r w:rsidR="001666C3" w:rsidRPr="00D25A77">
        <w:rPr>
          <w:rFonts w:asciiTheme="minorHAnsi" w:hAnsiTheme="minorHAnsi"/>
          <w:sz w:val="22"/>
          <w:szCs w:val="22"/>
        </w:rPr>
        <w:t>2</w:t>
      </w:r>
      <w:r w:rsidR="00F05381" w:rsidRPr="00D25A77">
        <w:rPr>
          <w:rFonts w:asciiTheme="minorHAnsi" w:hAnsiTheme="minorHAnsi"/>
          <w:sz w:val="22"/>
          <w:szCs w:val="22"/>
        </w:rPr>
        <w:t>70</w:t>
      </w:r>
      <w:r w:rsidR="005F1B66" w:rsidRPr="00D25A77">
        <w:rPr>
          <w:rFonts w:asciiTheme="minorHAnsi" w:hAnsiTheme="minorHAnsi"/>
          <w:sz w:val="22"/>
          <w:szCs w:val="22"/>
        </w:rPr>
        <w:t>. The reasoning against the</w:t>
      </w:r>
      <w:r w:rsidRPr="00D25A77">
        <w:rPr>
          <w:rFonts w:asciiTheme="minorHAnsi" w:hAnsiTheme="minorHAnsi"/>
          <w:sz w:val="22"/>
          <w:szCs w:val="22"/>
        </w:rPr>
        <w:t xml:space="preserve"> objective</w:t>
      </w:r>
      <w:r w:rsidR="005F1B66" w:rsidRPr="00D25A77">
        <w:rPr>
          <w:rFonts w:asciiTheme="minorHAnsi" w:hAnsiTheme="minorHAnsi"/>
          <w:sz w:val="22"/>
          <w:szCs w:val="22"/>
        </w:rPr>
        <w:t>s is set out</w:t>
      </w:r>
      <w:r w:rsidRPr="00D25A77">
        <w:rPr>
          <w:rFonts w:asciiTheme="minorHAnsi" w:hAnsiTheme="minorHAnsi"/>
          <w:sz w:val="22"/>
          <w:szCs w:val="22"/>
        </w:rPr>
        <w:t xml:space="preserve"> </w:t>
      </w:r>
      <w:r w:rsidR="008B722C" w:rsidRPr="00D25A77">
        <w:rPr>
          <w:rFonts w:asciiTheme="minorHAnsi" w:hAnsiTheme="minorHAnsi"/>
          <w:sz w:val="22"/>
          <w:szCs w:val="22"/>
        </w:rPr>
        <w:t xml:space="preserve">in the table </w:t>
      </w:r>
      <w:r w:rsidRPr="00D25A77">
        <w:rPr>
          <w:rFonts w:asciiTheme="minorHAnsi" w:hAnsiTheme="minorHAnsi"/>
          <w:sz w:val="22"/>
          <w:szCs w:val="22"/>
        </w:rPr>
        <w:t>below:</w:t>
      </w:r>
    </w:p>
    <w:tbl>
      <w:tblPr>
        <w:tblW w:w="0" w:type="auto"/>
        <w:tblInd w:w="544" w:type="dxa"/>
        <w:tblBorders>
          <w:top w:val="single" w:sz="18" w:space="0" w:color="86AD82"/>
          <w:left w:val="single" w:sz="18" w:space="0" w:color="86AD82"/>
          <w:bottom w:val="single" w:sz="18" w:space="0" w:color="86AD82"/>
          <w:right w:val="single" w:sz="18" w:space="0" w:color="86AD82"/>
        </w:tblBorders>
        <w:tblLook w:val="04A0" w:firstRow="1" w:lastRow="0" w:firstColumn="1" w:lastColumn="0" w:noHBand="0" w:noVBand="1"/>
      </w:tblPr>
      <w:tblGrid>
        <w:gridCol w:w="8198"/>
      </w:tblGrid>
      <w:tr w:rsidR="005E01F8" w:rsidRPr="00D25A77" w14:paraId="398E85B7" w14:textId="77777777" w:rsidTr="00E376A7">
        <w:tc>
          <w:tcPr>
            <w:tcW w:w="8198" w:type="dxa"/>
            <w:tcBorders>
              <w:bottom w:val="nil"/>
            </w:tcBorders>
            <w:shd w:val="clear" w:color="auto" w:fill="86AD82"/>
          </w:tcPr>
          <w:p w14:paraId="3FD3C08C" w14:textId="3DB1286B" w:rsidR="005E01F8" w:rsidRPr="00D25A77" w:rsidRDefault="005E01F8" w:rsidP="006E15BB">
            <w:pPr>
              <w:spacing w:before="240" w:after="240"/>
              <w:jc w:val="center"/>
              <w:rPr>
                <w:rFonts w:asciiTheme="minorHAnsi" w:hAnsiTheme="minorHAnsi"/>
                <w:b/>
                <w:sz w:val="22"/>
                <w:szCs w:val="22"/>
                <w:lang w:eastAsia="x-none"/>
              </w:rPr>
            </w:pPr>
            <w:r w:rsidRPr="00D25A77">
              <w:rPr>
                <w:rFonts w:asciiTheme="minorHAnsi" w:hAnsiTheme="minorHAnsi"/>
                <w:b/>
                <w:sz w:val="22"/>
                <w:szCs w:val="22"/>
                <w:lang w:eastAsia="x-none"/>
              </w:rPr>
              <w:t xml:space="preserve">DCUSA </w:t>
            </w:r>
            <w:r w:rsidR="00F05381" w:rsidRPr="00D25A77">
              <w:rPr>
                <w:rFonts w:asciiTheme="minorHAnsi" w:hAnsiTheme="minorHAnsi"/>
                <w:b/>
                <w:sz w:val="22"/>
                <w:szCs w:val="22"/>
                <w:lang w:eastAsia="x-none"/>
              </w:rPr>
              <w:t>Charging Objective One</w:t>
            </w:r>
            <w:r w:rsidRPr="00D25A77">
              <w:rPr>
                <w:rFonts w:asciiTheme="minorHAnsi" w:hAnsiTheme="minorHAnsi"/>
                <w:b/>
                <w:sz w:val="22"/>
                <w:szCs w:val="22"/>
                <w:lang w:eastAsia="x-none"/>
              </w:rPr>
              <w:t xml:space="preserve"> -</w:t>
            </w:r>
            <w:r w:rsidRPr="00D25A77">
              <w:rPr>
                <w:rFonts w:ascii="Calibri" w:hAnsi="Calibri"/>
                <w:sz w:val="22"/>
                <w:szCs w:val="22"/>
              </w:rPr>
              <w:t xml:space="preserve"> </w:t>
            </w:r>
            <w:r w:rsidR="006E15BB" w:rsidRPr="00D25A77">
              <w:rPr>
                <w:rFonts w:ascii="Calibri" w:hAnsi="Calibri"/>
                <w:b/>
                <w:sz w:val="22"/>
                <w:szCs w:val="22"/>
              </w:rPr>
              <w:t>that compliance by each DNO Party with the Charging Methodologies facilitates the discharge by the DNO Party of the obligations imposed on it under the Act and by its Distribution Licence</w:t>
            </w:r>
          </w:p>
        </w:tc>
      </w:tr>
      <w:tr w:rsidR="005E01F8" w:rsidRPr="00D25A77" w14:paraId="3A0C528B" w14:textId="77777777" w:rsidTr="005E01F8">
        <w:tc>
          <w:tcPr>
            <w:tcW w:w="8198" w:type="dxa"/>
            <w:tcBorders>
              <w:top w:val="single" w:sz="8" w:space="0" w:color="86AD82"/>
              <w:bottom w:val="single" w:sz="8" w:space="0" w:color="86AD82"/>
            </w:tcBorders>
            <w:shd w:val="clear" w:color="auto" w:fill="auto"/>
          </w:tcPr>
          <w:p w14:paraId="1419BA4A" w14:textId="477F00D6" w:rsidR="005E01F8" w:rsidRPr="00D25A77" w:rsidRDefault="006E15BB" w:rsidP="00A9719B">
            <w:pPr>
              <w:spacing w:before="240" w:after="120" w:line="360" w:lineRule="auto"/>
              <w:ind w:left="108"/>
              <w:jc w:val="both"/>
              <w:rPr>
                <w:rFonts w:asciiTheme="minorHAnsi" w:hAnsiTheme="minorHAnsi"/>
                <w:sz w:val="22"/>
                <w:szCs w:val="22"/>
              </w:rPr>
            </w:pPr>
            <w:r w:rsidRPr="00D25A77">
              <w:rPr>
                <w:rFonts w:asciiTheme="minorHAnsi" w:hAnsiTheme="minorHAnsi"/>
                <w:sz w:val="22"/>
                <w:szCs w:val="22"/>
              </w:rPr>
              <w:t>The HV Medium non-domestic, LV Medium non-domestic and LV Sub Medium non-domestic tariffs will no longer be required and it is therefore efficient to remove them from the methodology.</w:t>
            </w:r>
          </w:p>
        </w:tc>
      </w:tr>
    </w:tbl>
    <w:p w14:paraId="44D4C96F" w14:textId="77777777" w:rsidR="003D1A78" w:rsidRPr="00D25A77" w:rsidRDefault="003D1A78"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IMPACT ON GREENHOUSE GAS OMISSIONS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6E7187E5"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32407912" w14:textId="77777777" w:rsidR="006F1036" w:rsidRPr="00A46F4F" w:rsidRDefault="006F1036" w:rsidP="00A9719B">
            <w:pPr>
              <w:pStyle w:val="GSHeading1withnumb"/>
              <w:numPr>
                <w:ilvl w:val="0"/>
                <w:numId w:val="0"/>
              </w:numPr>
              <w:tabs>
                <w:tab w:val="left" w:pos="720"/>
              </w:tabs>
              <w:spacing w:before="0"/>
              <w:ind w:left="567"/>
            </w:pPr>
          </w:p>
        </w:tc>
      </w:tr>
    </w:tbl>
    <w:p w14:paraId="14774CA9" w14:textId="3EFC8DEB" w:rsidR="003D1A78" w:rsidRPr="00D25A77" w:rsidRDefault="00E814B5"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In accordance with DCUSA C</w:t>
      </w:r>
      <w:r w:rsidR="003D1A78" w:rsidRPr="00D25A77">
        <w:rPr>
          <w:rFonts w:asciiTheme="minorHAnsi" w:hAnsiTheme="minorHAnsi"/>
          <w:sz w:val="22"/>
          <w:szCs w:val="22"/>
        </w:rPr>
        <w:t>lause 11.14.6, the Working Group assessed whether there would be a material impact on greenhouse gas emissions if DCP</w:t>
      </w:r>
      <w:r w:rsidR="006E15BB" w:rsidRPr="00D25A77">
        <w:rPr>
          <w:rFonts w:asciiTheme="minorHAnsi" w:hAnsiTheme="minorHAnsi"/>
          <w:sz w:val="22"/>
          <w:szCs w:val="22"/>
        </w:rPr>
        <w:t xml:space="preserve"> 270</w:t>
      </w:r>
      <w:r w:rsidR="001666C3" w:rsidRPr="00D25A77">
        <w:rPr>
          <w:rFonts w:asciiTheme="minorHAnsi" w:hAnsiTheme="minorHAnsi"/>
          <w:sz w:val="22"/>
          <w:szCs w:val="22"/>
        </w:rPr>
        <w:t xml:space="preserve"> </w:t>
      </w:r>
      <w:r w:rsidR="003D1A78" w:rsidRPr="00D25A77">
        <w:rPr>
          <w:rFonts w:asciiTheme="minorHAnsi" w:hAnsiTheme="minorHAnsi"/>
          <w:sz w:val="22"/>
          <w:szCs w:val="22"/>
        </w:rPr>
        <w:t>were implemented.  The Working Group did not identify any material impact on greenhouse gas emissions from the implementation of th</w:t>
      </w:r>
      <w:r w:rsidR="001666C3" w:rsidRPr="00D25A77">
        <w:rPr>
          <w:rFonts w:asciiTheme="minorHAnsi" w:hAnsiTheme="minorHAnsi"/>
          <w:sz w:val="22"/>
          <w:szCs w:val="22"/>
        </w:rPr>
        <w:t>is</w:t>
      </w:r>
      <w:r w:rsidR="009655E7" w:rsidRPr="00D25A77">
        <w:rPr>
          <w:rFonts w:asciiTheme="minorHAnsi" w:hAnsiTheme="minorHAnsi"/>
          <w:sz w:val="22"/>
          <w:szCs w:val="22"/>
        </w:rPr>
        <w:t xml:space="preserve"> CP</w:t>
      </w:r>
      <w:r w:rsidR="003D1A78" w:rsidRPr="00D25A77">
        <w:rPr>
          <w:rFonts w:asciiTheme="minorHAnsi" w:hAnsiTheme="minorHAnsi"/>
          <w:sz w:val="22"/>
          <w:szCs w:val="22"/>
        </w:rPr>
        <w:t>.</w:t>
      </w:r>
    </w:p>
    <w:p w14:paraId="3FC4BB99" w14:textId="77777777" w:rsidR="003D1A78" w:rsidRPr="00D25A77" w:rsidRDefault="003D1A78"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199C90E3"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95DAC01" w14:textId="77777777" w:rsidR="006F1036" w:rsidRPr="00A46F4F" w:rsidRDefault="006F1036" w:rsidP="00A9719B">
            <w:pPr>
              <w:pStyle w:val="GSHeading1withnumb"/>
              <w:numPr>
                <w:ilvl w:val="0"/>
                <w:numId w:val="0"/>
              </w:numPr>
              <w:tabs>
                <w:tab w:val="left" w:pos="720"/>
              </w:tabs>
              <w:spacing w:before="0"/>
              <w:ind w:left="567"/>
            </w:pPr>
          </w:p>
        </w:tc>
      </w:tr>
    </w:tbl>
    <w:p w14:paraId="266F04F2" w14:textId="72F89331" w:rsidR="003D1A78" w:rsidRPr="00D25A77" w:rsidRDefault="003D1A78"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Subject to Party approval</w:t>
      </w:r>
      <w:r w:rsidR="006A1708" w:rsidRPr="00D25A77">
        <w:rPr>
          <w:rFonts w:asciiTheme="minorHAnsi" w:hAnsiTheme="minorHAnsi"/>
          <w:sz w:val="22"/>
          <w:szCs w:val="22"/>
        </w:rPr>
        <w:t xml:space="preserve"> and Authority consent</w:t>
      </w:r>
      <w:r w:rsidRPr="00D25A77">
        <w:rPr>
          <w:rFonts w:asciiTheme="minorHAnsi" w:hAnsiTheme="minorHAnsi"/>
          <w:sz w:val="22"/>
          <w:szCs w:val="22"/>
        </w:rPr>
        <w:t xml:space="preserve">, DCP </w:t>
      </w:r>
      <w:r w:rsidR="006043C7" w:rsidRPr="00D25A77">
        <w:rPr>
          <w:rFonts w:asciiTheme="minorHAnsi" w:hAnsiTheme="minorHAnsi"/>
          <w:sz w:val="22"/>
          <w:szCs w:val="22"/>
        </w:rPr>
        <w:t>2</w:t>
      </w:r>
      <w:r w:rsidR="006E15BB" w:rsidRPr="00D25A77">
        <w:rPr>
          <w:rFonts w:asciiTheme="minorHAnsi" w:hAnsiTheme="minorHAnsi"/>
          <w:sz w:val="22"/>
          <w:szCs w:val="22"/>
        </w:rPr>
        <w:t>70</w:t>
      </w:r>
      <w:r w:rsidR="000D460E" w:rsidRPr="00D25A77">
        <w:rPr>
          <w:rFonts w:asciiTheme="minorHAnsi" w:hAnsiTheme="minorHAnsi"/>
          <w:sz w:val="22"/>
          <w:szCs w:val="22"/>
        </w:rPr>
        <w:t xml:space="preserve"> </w:t>
      </w:r>
      <w:r w:rsidRPr="00D25A77">
        <w:rPr>
          <w:rFonts w:asciiTheme="minorHAnsi" w:hAnsiTheme="minorHAnsi"/>
          <w:sz w:val="22"/>
          <w:szCs w:val="22"/>
        </w:rPr>
        <w:t>will be implemented</w:t>
      </w:r>
      <w:r w:rsidR="006043C7" w:rsidRPr="00D25A77">
        <w:rPr>
          <w:rFonts w:asciiTheme="minorHAnsi" w:hAnsiTheme="minorHAnsi"/>
          <w:sz w:val="22"/>
          <w:szCs w:val="22"/>
        </w:rPr>
        <w:t xml:space="preserve"> </w:t>
      </w:r>
      <w:r w:rsidR="006E15BB" w:rsidRPr="00D25A77">
        <w:rPr>
          <w:rFonts w:asciiTheme="minorHAnsi" w:hAnsiTheme="minorHAnsi"/>
          <w:sz w:val="22"/>
          <w:szCs w:val="22"/>
        </w:rPr>
        <w:t>on the 01 April 2018</w:t>
      </w:r>
      <w:r w:rsidRPr="00D25A77">
        <w:rPr>
          <w:rFonts w:asciiTheme="minorHAnsi" w:hAnsiTheme="minorHAnsi"/>
          <w:sz w:val="22"/>
          <w:szCs w:val="22"/>
        </w:rPr>
        <w:t>.</w:t>
      </w:r>
    </w:p>
    <w:p w14:paraId="0C1D7F66" w14:textId="77777777" w:rsidR="003D1A78" w:rsidRPr="00D25A77" w:rsidRDefault="003D1A78" w:rsidP="00B14960">
      <w:pPr>
        <w:pStyle w:val="Heading1"/>
        <w:keepNext w:val="0"/>
        <w:numPr>
          <w:ilvl w:val="0"/>
          <w:numId w:val="2"/>
        </w:numPr>
        <w:spacing w:line="360" w:lineRule="auto"/>
        <w:jc w:val="both"/>
        <w:rPr>
          <w:rFonts w:asciiTheme="minorHAnsi" w:hAnsiTheme="minorHAnsi"/>
          <w:sz w:val="22"/>
          <w:szCs w:val="22"/>
        </w:rPr>
      </w:pPr>
      <w:r w:rsidRPr="00D25A77">
        <w:rPr>
          <w:rFonts w:asciiTheme="minorHAnsi" w:hAnsiTheme="minorHAnsi"/>
          <w:sz w:val="22"/>
          <w:szCs w:val="22"/>
        </w:rPr>
        <w:t>PANEL RECOMMENDATION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28432333"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2AD2A78" w14:textId="77777777" w:rsidR="006F1036" w:rsidRPr="00A46F4F" w:rsidRDefault="006F1036" w:rsidP="00A9719B">
            <w:pPr>
              <w:pStyle w:val="GSHeading1withnumb"/>
              <w:numPr>
                <w:ilvl w:val="0"/>
                <w:numId w:val="0"/>
              </w:numPr>
              <w:tabs>
                <w:tab w:val="left" w:pos="720"/>
              </w:tabs>
              <w:spacing w:before="0"/>
              <w:ind w:left="567"/>
            </w:pPr>
          </w:p>
        </w:tc>
      </w:tr>
    </w:tbl>
    <w:p w14:paraId="32AA1AB1" w14:textId="05DACBD0" w:rsidR="003D1A78" w:rsidRPr="00D25A77" w:rsidRDefault="003D1A78" w:rsidP="00B14960">
      <w:pPr>
        <w:pStyle w:val="Heading2"/>
        <w:keepNext w:val="0"/>
        <w:numPr>
          <w:ilvl w:val="1"/>
          <w:numId w:val="2"/>
        </w:numPr>
        <w:spacing w:line="360" w:lineRule="auto"/>
        <w:ind w:left="578" w:hanging="578"/>
        <w:jc w:val="both"/>
        <w:rPr>
          <w:rFonts w:asciiTheme="minorHAnsi" w:hAnsiTheme="minorHAnsi"/>
          <w:sz w:val="22"/>
          <w:szCs w:val="22"/>
        </w:rPr>
      </w:pPr>
      <w:r w:rsidRPr="00D25A77">
        <w:rPr>
          <w:rFonts w:asciiTheme="minorHAnsi" w:hAnsiTheme="minorHAnsi"/>
          <w:sz w:val="22"/>
          <w:szCs w:val="22"/>
        </w:rPr>
        <w:t xml:space="preserve">The DCUSA Panel approved the DCP </w:t>
      </w:r>
      <w:r w:rsidR="006E15BB" w:rsidRPr="00D25A77">
        <w:rPr>
          <w:rFonts w:asciiTheme="minorHAnsi" w:hAnsiTheme="minorHAnsi"/>
          <w:sz w:val="22"/>
          <w:szCs w:val="22"/>
        </w:rPr>
        <w:t>270</w:t>
      </w:r>
      <w:r w:rsidR="000D460E" w:rsidRPr="00D25A77">
        <w:rPr>
          <w:rFonts w:asciiTheme="minorHAnsi" w:hAnsiTheme="minorHAnsi"/>
          <w:sz w:val="22"/>
          <w:szCs w:val="22"/>
        </w:rPr>
        <w:t xml:space="preserve"> </w:t>
      </w:r>
      <w:r w:rsidRPr="00D25A77">
        <w:rPr>
          <w:rFonts w:asciiTheme="minorHAnsi" w:hAnsiTheme="minorHAnsi"/>
          <w:sz w:val="22"/>
          <w:szCs w:val="22"/>
        </w:rPr>
        <w:t>Change Report on</w:t>
      </w:r>
      <w:r w:rsidR="006A1708" w:rsidRPr="00D25A77">
        <w:rPr>
          <w:rFonts w:asciiTheme="minorHAnsi" w:hAnsiTheme="minorHAnsi"/>
          <w:sz w:val="22"/>
          <w:szCs w:val="22"/>
        </w:rPr>
        <w:t xml:space="preserve"> </w:t>
      </w:r>
      <w:r w:rsidR="006E15BB" w:rsidRPr="00D25A77">
        <w:rPr>
          <w:rFonts w:asciiTheme="minorHAnsi" w:hAnsiTheme="minorHAnsi"/>
          <w:sz w:val="22"/>
          <w:szCs w:val="22"/>
        </w:rPr>
        <w:t>17 August</w:t>
      </w:r>
      <w:r w:rsidR="006043C7" w:rsidRPr="00D25A77">
        <w:rPr>
          <w:rFonts w:asciiTheme="minorHAnsi" w:hAnsiTheme="minorHAnsi"/>
          <w:sz w:val="22"/>
          <w:szCs w:val="22"/>
        </w:rPr>
        <w:t xml:space="preserve"> 2016</w:t>
      </w:r>
      <w:r w:rsidRPr="00D25A77">
        <w:rPr>
          <w:rFonts w:asciiTheme="minorHAnsi" w:hAnsiTheme="minorHAnsi"/>
          <w:sz w:val="22"/>
          <w:szCs w:val="22"/>
        </w:rPr>
        <w:t>. The timetable for the progression of the CP is set out below:</w:t>
      </w:r>
    </w:p>
    <w:tbl>
      <w:tblPr>
        <w:tblW w:w="0" w:type="auto"/>
        <w:jc w:val="center"/>
        <w:tblBorders>
          <w:top w:val="single" w:sz="18" w:space="0" w:color="86AD82"/>
          <w:left w:val="single" w:sz="18" w:space="0" w:color="86AD82"/>
          <w:bottom w:val="single" w:sz="18" w:space="0" w:color="86AD82"/>
          <w:right w:val="single" w:sz="18" w:space="0" w:color="86AD82"/>
          <w:insideH w:val="single" w:sz="8" w:space="0" w:color="86AD82"/>
          <w:insideV w:val="single" w:sz="8" w:space="0" w:color="86AD82"/>
        </w:tblBorders>
        <w:tblCellMar>
          <w:left w:w="0" w:type="dxa"/>
          <w:right w:w="0" w:type="dxa"/>
        </w:tblCellMar>
        <w:tblLook w:val="04A0" w:firstRow="1" w:lastRow="0" w:firstColumn="1" w:lastColumn="0" w:noHBand="0" w:noVBand="1"/>
      </w:tblPr>
      <w:tblGrid>
        <w:gridCol w:w="4292"/>
        <w:gridCol w:w="2963"/>
      </w:tblGrid>
      <w:tr w:rsidR="00CB49C5" w:rsidRPr="00D25A77" w14:paraId="1B8C2E41" w14:textId="77777777" w:rsidTr="00A9719B">
        <w:trPr>
          <w:jc w:val="center"/>
        </w:trPr>
        <w:tc>
          <w:tcPr>
            <w:tcW w:w="4292" w:type="dxa"/>
            <w:tcBorders>
              <w:top w:val="single" w:sz="18" w:space="0" w:color="86AD82"/>
              <w:bottom w:val="single" w:sz="8" w:space="0" w:color="86AD82"/>
            </w:tcBorders>
            <w:shd w:val="clear" w:color="auto" w:fill="A9C8A5"/>
            <w:tcMar>
              <w:top w:w="0" w:type="dxa"/>
              <w:left w:w="108" w:type="dxa"/>
              <w:bottom w:w="0" w:type="dxa"/>
              <w:right w:w="108" w:type="dxa"/>
            </w:tcMar>
            <w:hideMark/>
          </w:tcPr>
          <w:p w14:paraId="42CED6DC" w14:textId="77777777" w:rsidR="00CB49C5" w:rsidRPr="00D25A77" w:rsidRDefault="00CB49C5" w:rsidP="00CB49C5">
            <w:pPr>
              <w:spacing w:line="360" w:lineRule="auto"/>
              <w:rPr>
                <w:rFonts w:asciiTheme="minorHAnsi" w:eastAsia="Calibri" w:hAnsiTheme="minorHAnsi" w:cstheme="minorHAnsi"/>
                <w:b/>
                <w:sz w:val="22"/>
                <w:szCs w:val="22"/>
                <w:lang w:eastAsia="en-US"/>
              </w:rPr>
            </w:pPr>
            <w:r w:rsidRPr="00D25A77">
              <w:rPr>
                <w:rFonts w:asciiTheme="minorHAnsi" w:eastAsia="Calibri" w:hAnsiTheme="minorHAnsi" w:cstheme="minorHAnsi"/>
                <w:b/>
                <w:sz w:val="22"/>
                <w:szCs w:val="22"/>
              </w:rPr>
              <w:t xml:space="preserve">Activity </w:t>
            </w:r>
          </w:p>
        </w:tc>
        <w:tc>
          <w:tcPr>
            <w:tcW w:w="2963" w:type="dxa"/>
            <w:tcBorders>
              <w:top w:val="single" w:sz="18" w:space="0" w:color="86AD82"/>
              <w:bottom w:val="single" w:sz="8" w:space="0" w:color="86AD82"/>
            </w:tcBorders>
            <w:shd w:val="clear" w:color="auto" w:fill="A9C8A5"/>
            <w:tcMar>
              <w:top w:w="0" w:type="dxa"/>
              <w:left w:w="108" w:type="dxa"/>
              <w:bottom w:w="0" w:type="dxa"/>
              <w:right w:w="108" w:type="dxa"/>
            </w:tcMar>
            <w:hideMark/>
          </w:tcPr>
          <w:p w14:paraId="1415989B" w14:textId="77777777" w:rsidR="00CB49C5" w:rsidRPr="00D25A77" w:rsidRDefault="00CB49C5" w:rsidP="00CB49C5">
            <w:pPr>
              <w:spacing w:line="360" w:lineRule="auto"/>
              <w:rPr>
                <w:rFonts w:asciiTheme="minorHAnsi" w:eastAsia="Calibri" w:hAnsiTheme="minorHAnsi" w:cstheme="minorHAnsi"/>
                <w:b/>
                <w:sz w:val="22"/>
                <w:szCs w:val="22"/>
                <w:lang w:eastAsia="en-US"/>
              </w:rPr>
            </w:pPr>
            <w:r w:rsidRPr="00D25A77">
              <w:rPr>
                <w:rFonts w:asciiTheme="minorHAnsi" w:eastAsia="Calibri" w:hAnsiTheme="minorHAnsi" w:cstheme="minorHAnsi"/>
                <w:b/>
                <w:sz w:val="22"/>
                <w:szCs w:val="22"/>
              </w:rPr>
              <w:t>Date</w:t>
            </w:r>
          </w:p>
        </w:tc>
      </w:tr>
      <w:tr w:rsidR="00CB49C5" w:rsidRPr="00D25A77" w14:paraId="62C96796" w14:textId="77777777" w:rsidTr="00A9719B">
        <w:trPr>
          <w:jc w:val="center"/>
        </w:trPr>
        <w:tc>
          <w:tcPr>
            <w:tcW w:w="4292" w:type="dxa"/>
            <w:tcBorders>
              <w:top w:val="single" w:sz="8" w:space="0" w:color="86AD82"/>
            </w:tcBorders>
            <w:tcMar>
              <w:top w:w="0" w:type="dxa"/>
              <w:left w:w="108" w:type="dxa"/>
              <w:bottom w:w="0" w:type="dxa"/>
              <w:right w:w="108" w:type="dxa"/>
            </w:tcMar>
            <w:hideMark/>
          </w:tcPr>
          <w:p w14:paraId="6BD73313" w14:textId="77777777" w:rsidR="00CB49C5" w:rsidRPr="00D25A77" w:rsidRDefault="00CB49C5" w:rsidP="00CB49C5">
            <w:pPr>
              <w:spacing w:line="360" w:lineRule="auto"/>
              <w:rPr>
                <w:rFonts w:asciiTheme="minorHAnsi" w:eastAsia="Calibri" w:hAnsiTheme="minorHAnsi" w:cstheme="minorHAnsi"/>
                <w:sz w:val="22"/>
                <w:szCs w:val="22"/>
                <w:lang w:eastAsia="en-US"/>
              </w:rPr>
            </w:pPr>
            <w:r w:rsidRPr="00D25A77">
              <w:rPr>
                <w:rFonts w:asciiTheme="minorHAnsi" w:eastAsia="Calibri" w:hAnsiTheme="minorHAnsi" w:cstheme="minorHAnsi"/>
                <w:sz w:val="22"/>
                <w:szCs w:val="22"/>
              </w:rPr>
              <w:t>Change Report approved by DCUSA Panel</w:t>
            </w:r>
          </w:p>
        </w:tc>
        <w:tc>
          <w:tcPr>
            <w:tcW w:w="2963" w:type="dxa"/>
            <w:tcBorders>
              <w:top w:val="single" w:sz="8" w:space="0" w:color="86AD82"/>
            </w:tcBorders>
            <w:tcMar>
              <w:top w:w="0" w:type="dxa"/>
              <w:left w:w="108" w:type="dxa"/>
              <w:bottom w:w="0" w:type="dxa"/>
              <w:right w:w="108" w:type="dxa"/>
            </w:tcMar>
            <w:hideMark/>
          </w:tcPr>
          <w:p w14:paraId="39CF5A56" w14:textId="65E059DA" w:rsidR="00CB49C5" w:rsidRPr="00D25A77" w:rsidRDefault="006E15BB" w:rsidP="006E15BB">
            <w:pPr>
              <w:spacing w:line="360" w:lineRule="auto"/>
              <w:rPr>
                <w:rFonts w:asciiTheme="minorHAnsi" w:eastAsia="Calibri" w:hAnsiTheme="minorHAnsi" w:cstheme="minorHAnsi"/>
                <w:sz w:val="22"/>
                <w:szCs w:val="22"/>
                <w:lang w:eastAsia="en-US"/>
              </w:rPr>
            </w:pPr>
            <w:r w:rsidRPr="00D25A77">
              <w:rPr>
                <w:rFonts w:asciiTheme="minorHAnsi" w:hAnsiTheme="minorHAnsi"/>
                <w:sz w:val="22"/>
                <w:szCs w:val="22"/>
              </w:rPr>
              <w:t>17 August</w:t>
            </w:r>
            <w:r w:rsidR="00CB49C5" w:rsidRPr="00D25A77">
              <w:rPr>
                <w:rFonts w:asciiTheme="minorHAnsi" w:hAnsiTheme="minorHAnsi"/>
                <w:sz w:val="22"/>
                <w:szCs w:val="22"/>
              </w:rPr>
              <w:t xml:space="preserve"> 2016</w:t>
            </w:r>
          </w:p>
        </w:tc>
      </w:tr>
      <w:tr w:rsidR="00CB49C5" w:rsidRPr="00D25A77" w14:paraId="63647ABB" w14:textId="77777777" w:rsidTr="00A9719B">
        <w:trPr>
          <w:jc w:val="center"/>
        </w:trPr>
        <w:tc>
          <w:tcPr>
            <w:tcW w:w="4292" w:type="dxa"/>
            <w:tcMar>
              <w:top w:w="0" w:type="dxa"/>
              <w:left w:w="108" w:type="dxa"/>
              <w:bottom w:w="0" w:type="dxa"/>
              <w:right w:w="108" w:type="dxa"/>
            </w:tcMar>
            <w:hideMark/>
          </w:tcPr>
          <w:p w14:paraId="6397D73B" w14:textId="77777777" w:rsidR="00CB49C5" w:rsidRPr="00D25A77" w:rsidRDefault="00CB49C5" w:rsidP="00CB49C5">
            <w:pPr>
              <w:spacing w:line="360" w:lineRule="auto"/>
              <w:rPr>
                <w:rFonts w:asciiTheme="minorHAnsi" w:eastAsia="Calibri" w:hAnsiTheme="minorHAnsi" w:cstheme="minorHAnsi"/>
                <w:sz w:val="22"/>
                <w:szCs w:val="22"/>
                <w:lang w:eastAsia="en-US"/>
              </w:rPr>
            </w:pPr>
            <w:r w:rsidRPr="00D25A77">
              <w:rPr>
                <w:rFonts w:asciiTheme="minorHAnsi" w:eastAsia="Calibri" w:hAnsiTheme="minorHAnsi" w:cstheme="minorHAnsi"/>
                <w:sz w:val="22"/>
                <w:szCs w:val="22"/>
              </w:rPr>
              <w:t>Change Report Issued for Voting</w:t>
            </w:r>
          </w:p>
        </w:tc>
        <w:tc>
          <w:tcPr>
            <w:tcW w:w="2963" w:type="dxa"/>
            <w:tcMar>
              <w:top w:w="0" w:type="dxa"/>
              <w:left w:w="108" w:type="dxa"/>
              <w:bottom w:w="0" w:type="dxa"/>
              <w:right w:w="108" w:type="dxa"/>
            </w:tcMar>
            <w:hideMark/>
          </w:tcPr>
          <w:p w14:paraId="5328E84C" w14:textId="12253CDB" w:rsidR="00CB49C5" w:rsidRPr="00D25A77" w:rsidRDefault="006E15BB" w:rsidP="006E15BB">
            <w:pPr>
              <w:spacing w:line="360" w:lineRule="auto"/>
              <w:rPr>
                <w:rFonts w:asciiTheme="minorHAnsi" w:eastAsia="Calibri" w:hAnsiTheme="minorHAnsi" w:cstheme="minorHAnsi"/>
                <w:sz w:val="22"/>
                <w:szCs w:val="22"/>
                <w:lang w:eastAsia="en-US"/>
              </w:rPr>
            </w:pPr>
            <w:r w:rsidRPr="00D25A77">
              <w:rPr>
                <w:rFonts w:asciiTheme="minorHAnsi" w:hAnsiTheme="minorHAnsi"/>
                <w:sz w:val="22"/>
                <w:szCs w:val="22"/>
              </w:rPr>
              <w:t>19 August</w:t>
            </w:r>
            <w:r w:rsidR="00CB49C5" w:rsidRPr="00D25A77">
              <w:rPr>
                <w:rFonts w:asciiTheme="minorHAnsi" w:hAnsiTheme="minorHAnsi"/>
                <w:sz w:val="22"/>
                <w:szCs w:val="22"/>
              </w:rPr>
              <w:t xml:space="preserve"> 2016</w:t>
            </w:r>
          </w:p>
        </w:tc>
      </w:tr>
      <w:tr w:rsidR="00CB49C5" w:rsidRPr="00D25A77" w14:paraId="598DE1D9" w14:textId="77777777" w:rsidTr="00A9719B">
        <w:trPr>
          <w:jc w:val="center"/>
        </w:trPr>
        <w:tc>
          <w:tcPr>
            <w:tcW w:w="4292" w:type="dxa"/>
            <w:tcMar>
              <w:top w:w="0" w:type="dxa"/>
              <w:left w:w="108" w:type="dxa"/>
              <w:bottom w:w="0" w:type="dxa"/>
              <w:right w:w="108" w:type="dxa"/>
            </w:tcMar>
            <w:hideMark/>
          </w:tcPr>
          <w:p w14:paraId="20C550F2" w14:textId="77777777" w:rsidR="00CB49C5" w:rsidRPr="00D25A77" w:rsidRDefault="00CB49C5" w:rsidP="00CB49C5">
            <w:pPr>
              <w:spacing w:line="360" w:lineRule="auto"/>
              <w:rPr>
                <w:rFonts w:asciiTheme="minorHAnsi" w:eastAsia="Calibri" w:hAnsiTheme="minorHAnsi" w:cstheme="minorHAnsi"/>
                <w:sz w:val="22"/>
                <w:szCs w:val="22"/>
                <w:lang w:eastAsia="en-US"/>
              </w:rPr>
            </w:pPr>
            <w:r w:rsidRPr="00D25A77">
              <w:rPr>
                <w:rFonts w:asciiTheme="minorHAnsi" w:eastAsia="Calibri" w:hAnsiTheme="minorHAnsi" w:cstheme="minorHAnsi"/>
                <w:sz w:val="22"/>
                <w:szCs w:val="22"/>
              </w:rPr>
              <w:t>Party Voting Closes</w:t>
            </w:r>
          </w:p>
        </w:tc>
        <w:tc>
          <w:tcPr>
            <w:tcW w:w="2963" w:type="dxa"/>
            <w:tcMar>
              <w:top w:w="0" w:type="dxa"/>
              <w:left w:w="108" w:type="dxa"/>
              <w:bottom w:w="0" w:type="dxa"/>
              <w:right w:w="108" w:type="dxa"/>
            </w:tcMar>
            <w:hideMark/>
          </w:tcPr>
          <w:p w14:paraId="4CBF14CD" w14:textId="56BF0AE8" w:rsidR="00CB49C5" w:rsidRPr="00D25A77" w:rsidRDefault="00727AF7" w:rsidP="00CB49C5">
            <w:pPr>
              <w:spacing w:line="360" w:lineRule="auto"/>
              <w:rPr>
                <w:rFonts w:asciiTheme="minorHAnsi" w:eastAsia="Calibri" w:hAnsiTheme="minorHAnsi" w:cstheme="minorHAnsi"/>
                <w:sz w:val="22"/>
                <w:szCs w:val="22"/>
                <w:lang w:eastAsia="en-US"/>
              </w:rPr>
            </w:pPr>
            <w:r w:rsidRPr="00D25A77">
              <w:rPr>
                <w:rFonts w:asciiTheme="minorHAnsi" w:hAnsiTheme="minorHAnsi"/>
                <w:sz w:val="22"/>
                <w:szCs w:val="22"/>
              </w:rPr>
              <w:t xml:space="preserve">09 September </w:t>
            </w:r>
            <w:r w:rsidR="00CB49C5" w:rsidRPr="00D25A77">
              <w:rPr>
                <w:rFonts w:asciiTheme="minorHAnsi" w:hAnsiTheme="minorHAnsi"/>
                <w:sz w:val="22"/>
                <w:szCs w:val="22"/>
              </w:rPr>
              <w:t>2016</w:t>
            </w:r>
          </w:p>
        </w:tc>
      </w:tr>
      <w:tr w:rsidR="00CB49C5" w:rsidRPr="00D25A77" w14:paraId="45392A64" w14:textId="77777777" w:rsidTr="00A9719B">
        <w:trPr>
          <w:jc w:val="center"/>
        </w:trPr>
        <w:tc>
          <w:tcPr>
            <w:tcW w:w="4292" w:type="dxa"/>
            <w:tcMar>
              <w:top w:w="0" w:type="dxa"/>
              <w:left w:w="108" w:type="dxa"/>
              <w:bottom w:w="0" w:type="dxa"/>
              <w:right w:w="108" w:type="dxa"/>
            </w:tcMar>
            <w:hideMark/>
          </w:tcPr>
          <w:p w14:paraId="331E38D2" w14:textId="77777777" w:rsidR="00CB49C5" w:rsidRPr="00D25A77" w:rsidRDefault="00CB49C5" w:rsidP="00CB49C5">
            <w:pPr>
              <w:spacing w:line="360" w:lineRule="auto"/>
              <w:rPr>
                <w:rFonts w:asciiTheme="minorHAnsi" w:eastAsia="Calibri" w:hAnsiTheme="minorHAnsi" w:cstheme="minorHAnsi"/>
                <w:sz w:val="22"/>
                <w:szCs w:val="22"/>
                <w:lang w:eastAsia="en-US"/>
              </w:rPr>
            </w:pPr>
            <w:r w:rsidRPr="00D25A77">
              <w:rPr>
                <w:rFonts w:asciiTheme="minorHAnsi" w:eastAsia="Calibri" w:hAnsiTheme="minorHAnsi" w:cstheme="minorHAnsi"/>
                <w:sz w:val="22"/>
                <w:szCs w:val="22"/>
              </w:rPr>
              <w:t>Change Declaration Issued</w:t>
            </w:r>
          </w:p>
        </w:tc>
        <w:tc>
          <w:tcPr>
            <w:tcW w:w="2963" w:type="dxa"/>
            <w:tcMar>
              <w:top w:w="0" w:type="dxa"/>
              <w:left w:w="108" w:type="dxa"/>
              <w:bottom w:w="0" w:type="dxa"/>
              <w:right w:w="108" w:type="dxa"/>
            </w:tcMar>
            <w:hideMark/>
          </w:tcPr>
          <w:p w14:paraId="297694DA" w14:textId="4F738C77" w:rsidR="00CB49C5" w:rsidRPr="00D25A77" w:rsidRDefault="00727AF7" w:rsidP="00727AF7">
            <w:pPr>
              <w:spacing w:line="360" w:lineRule="auto"/>
              <w:rPr>
                <w:rFonts w:asciiTheme="minorHAnsi" w:eastAsia="Calibri" w:hAnsiTheme="minorHAnsi" w:cstheme="minorHAnsi"/>
                <w:sz w:val="22"/>
                <w:szCs w:val="22"/>
                <w:lang w:eastAsia="en-US"/>
              </w:rPr>
            </w:pPr>
            <w:r w:rsidRPr="00D25A77">
              <w:rPr>
                <w:rFonts w:asciiTheme="minorHAnsi" w:hAnsiTheme="minorHAnsi"/>
                <w:sz w:val="22"/>
                <w:szCs w:val="22"/>
              </w:rPr>
              <w:t>13 September</w:t>
            </w:r>
            <w:r w:rsidR="00CB49C5" w:rsidRPr="00D25A77">
              <w:rPr>
                <w:rFonts w:asciiTheme="minorHAnsi" w:hAnsiTheme="minorHAnsi"/>
                <w:sz w:val="22"/>
                <w:szCs w:val="22"/>
              </w:rPr>
              <w:t xml:space="preserve"> 2016</w:t>
            </w:r>
          </w:p>
        </w:tc>
      </w:tr>
      <w:tr w:rsidR="00CB49C5" w:rsidRPr="00D25A77" w14:paraId="4AD98DD8" w14:textId="77777777" w:rsidTr="00A9719B">
        <w:trPr>
          <w:trHeight w:val="93"/>
          <w:jc w:val="center"/>
        </w:trPr>
        <w:tc>
          <w:tcPr>
            <w:tcW w:w="4292" w:type="dxa"/>
            <w:tcMar>
              <w:top w:w="0" w:type="dxa"/>
              <w:left w:w="108" w:type="dxa"/>
              <w:bottom w:w="0" w:type="dxa"/>
              <w:right w:w="108" w:type="dxa"/>
            </w:tcMar>
          </w:tcPr>
          <w:p w14:paraId="3D1C04D6" w14:textId="77777777" w:rsidR="00CB49C5" w:rsidRPr="00D25A77" w:rsidRDefault="00CB49C5" w:rsidP="00CB49C5">
            <w:pPr>
              <w:spacing w:line="360" w:lineRule="auto"/>
              <w:rPr>
                <w:rFonts w:asciiTheme="minorHAnsi" w:eastAsia="Calibri" w:hAnsiTheme="minorHAnsi" w:cstheme="minorHAnsi"/>
                <w:sz w:val="22"/>
                <w:szCs w:val="22"/>
              </w:rPr>
            </w:pPr>
            <w:r w:rsidRPr="00D25A77">
              <w:rPr>
                <w:rFonts w:asciiTheme="minorHAnsi" w:eastAsia="Calibri" w:hAnsiTheme="minorHAnsi" w:cstheme="minorHAnsi"/>
                <w:sz w:val="22"/>
                <w:szCs w:val="22"/>
              </w:rPr>
              <w:t>Authority Decision</w:t>
            </w:r>
          </w:p>
        </w:tc>
        <w:tc>
          <w:tcPr>
            <w:tcW w:w="2963" w:type="dxa"/>
            <w:tcMar>
              <w:top w:w="0" w:type="dxa"/>
              <w:left w:w="108" w:type="dxa"/>
              <w:bottom w:w="0" w:type="dxa"/>
              <w:right w:w="108" w:type="dxa"/>
            </w:tcMar>
          </w:tcPr>
          <w:p w14:paraId="76F25CA8" w14:textId="69842885" w:rsidR="00CB49C5" w:rsidRPr="00D25A77" w:rsidRDefault="00727AF7" w:rsidP="00727AF7">
            <w:pPr>
              <w:spacing w:line="360" w:lineRule="auto"/>
              <w:rPr>
                <w:rFonts w:asciiTheme="minorHAnsi" w:eastAsia="Calibri" w:hAnsiTheme="minorHAnsi" w:cstheme="minorHAnsi"/>
                <w:sz w:val="22"/>
                <w:szCs w:val="22"/>
              </w:rPr>
            </w:pPr>
            <w:r w:rsidRPr="00D25A77">
              <w:rPr>
                <w:rFonts w:asciiTheme="minorHAnsi" w:hAnsiTheme="minorHAnsi"/>
                <w:sz w:val="22"/>
                <w:szCs w:val="22"/>
              </w:rPr>
              <w:t>18 October</w:t>
            </w:r>
            <w:r w:rsidR="00CB49C5" w:rsidRPr="00D25A77">
              <w:rPr>
                <w:rFonts w:asciiTheme="minorHAnsi" w:hAnsiTheme="minorHAnsi"/>
                <w:sz w:val="22"/>
                <w:szCs w:val="22"/>
              </w:rPr>
              <w:t xml:space="preserve"> 2016</w:t>
            </w:r>
          </w:p>
        </w:tc>
      </w:tr>
      <w:tr w:rsidR="00CB49C5" w:rsidRPr="00D25A77" w14:paraId="618EE4D7" w14:textId="77777777" w:rsidTr="00A9719B">
        <w:trPr>
          <w:trHeight w:val="93"/>
          <w:jc w:val="center"/>
        </w:trPr>
        <w:tc>
          <w:tcPr>
            <w:tcW w:w="4292" w:type="dxa"/>
            <w:tcMar>
              <w:top w:w="0" w:type="dxa"/>
              <w:left w:w="108" w:type="dxa"/>
              <w:bottom w:w="0" w:type="dxa"/>
              <w:right w:w="108" w:type="dxa"/>
            </w:tcMar>
            <w:hideMark/>
          </w:tcPr>
          <w:p w14:paraId="17237834" w14:textId="2CB9065E" w:rsidR="00CB49C5" w:rsidRPr="00D25A77" w:rsidRDefault="00CB49C5" w:rsidP="00727AF7">
            <w:pPr>
              <w:spacing w:line="360" w:lineRule="auto"/>
              <w:rPr>
                <w:rFonts w:asciiTheme="minorHAnsi" w:eastAsia="Calibri" w:hAnsiTheme="minorHAnsi" w:cstheme="minorHAnsi"/>
                <w:sz w:val="22"/>
                <w:szCs w:val="22"/>
                <w:lang w:eastAsia="en-US"/>
              </w:rPr>
            </w:pPr>
            <w:r w:rsidRPr="00D25A77">
              <w:rPr>
                <w:rFonts w:asciiTheme="minorHAnsi" w:eastAsia="Calibri" w:hAnsiTheme="minorHAnsi" w:cstheme="minorHAnsi"/>
                <w:sz w:val="22"/>
                <w:szCs w:val="22"/>
              </w:rPr>
              <w:t>Implementation</w:t>
            </w:r>
          </w:p>
        </w:tc>
        <w:tc>
          <w:tcPr>
            <w:tcW w:w="2963" w:type="dxa"/>
            <w:tcMar>
              <w:top w:w="0" w:type="dxa"/>
              <w:left w:w="108" w:type="dxa"/>
              <w:bottom w:w="0" w:type="dxa"/>
              <w:right w:w="108" w:type="dxa"/>
            </w:tcMar>
            <w:hideMark/>
          </w:tcPr>
          <w:p w14:paraId="46C72979" w14:textId="142CE714" w:rsidR="00CB49C5" w:rsidRPr="00D25A77" w:rsidRDefault="00727AF7" w:rsidP="00CB49C5">
            <w:pPr>
              <w:spacing w:line="360" w:lineRule="auto"/>
              <w:rPr>
                <w:rFonts w:asciiTheme="minorHAnsi" w:eastAsia="Calibri" w:hAnsiTheme="minorHAnsi" w:cstheme="minorHAnsi"/>
                <w:sz w:val="22"/>
                <w:szCs w:val="22"/>
                <w:lang w:eastAsia="en-US"/>
              </w:rPr>
            </w:pPr>
            <w:r w:rsidRPr="00D25A77">
              <w:rPr>
                <w:rFonts w:asciiTheme="minorHAnsi" w:hAnsiTheme="minorHAnsi"/>
                <w:sz w:val="22"/>
                <w:szCs w:val="22"/>
              </w:rPr>
              <w:t>01 April 2018</w:t>
            </w:r>
          </w:p>
        </w:tc>
      </w:tr>
    </w:tbl>
    <w:p w14:paraId="41EDFCCC" w14:textId="77777777" w:rsidR="006F1036" w:rsidRPr="00D25A77" w:rsidRDefault="003D1A78" w:rsidP="008C6153">
      <w:pPr>
        <w:pStyle w:val="Heading1"/>
        <w:numPr>
          <w:ilvl w:val="0"/>
          <w:numId w:val="14"/>
        </w:numPr>
        <w:spacing w:line="360" w:lineRule="auto"/>
        <w:ind w:left="709" w:hanging="709"/>
        <w:jc w:val="both"/>
        <w:rPr>
          <w:rFonts w:asciiTheme="minorHAnsi" w:hAnsiTheme="minorHAnsi"/>
          <w:sz w:val="22"/>
          <w:szCs w:val="22"/>
        </w:rPr>
      </w:pPr>
      <w:r w:rsidRPr="00D25A77">
        <w:rPr>
          <w:rFonts w:asciiTheme="minorHAnsi" w:hAnsiTheme="minorHAnsi"/>
          <w:sz w:val="22"/>
          <w:szCs w:val="22"/>
        </w:rPr>
        <w:t xml:space="preserve">ATTACHMENTS: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670"/>
      </w:tblGrid>
      <w:tr w:rsidR="006F1036" w:rsidRPr="00D25A77" w14:paraId="67D3EA88" w14:textId="77777777" w:rsidTr="00A9719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207FF24" w14:textId="77777777" w:rsidR="006F1036" w:rsidRPr="00A46F4F" w:rsidRDefault="006F1036" w:rsidP="00A9719B">
            <w:pPr>
              <w:pStyle w:val="GSHeading1withnumb"/>
              <w:numPr>
                <w:ilvl w:val="0"/>
                <w:numId w:val="0"/>
              </w:numPr>
              <w:tabs>
                <w:tab w:val="left" w:pos="720"/>
              </w:tabs>
              <w:spacing w:before="0"/>
              <w:ind w:left="567"/>
            </w:pPr>
          </w:p>
        </w:tc>
      </w:tr>
    </w:tbl>
    <w:p w14:paraId="47D9572C" w14:textId="13D262F1" w:rsidR="003D1A78" w:rsidRPr="00D25A77" w:rsidRDefault="003D1A78" w:rsidP="008C6153">
      <w:pPr>
        <w:pStyle w:val="Heading1"/>
        <w:numPr>
          <w:ilvl w:val="0"/>
          <w:numId w:val="4"/>
        </w:numPr>
        <w:spacing w:line="360" w:lineRule="auto"/>
        <w:jc w:val="both"/>
        <w:rPr>
          <w:rFonts w:asciiTheme="minorHAnsi" w:hAnsiTheme="minorHAnsi"/>
          <w:b w:val="0"/>
          <w:sz w:val="22"/>
          <w:szCs w:val="22"/>
        </w:rPr>
      </w:pPr>
      <w:r w:rsidRPr="00D25A77">
        <w:rPr>
          <w:rFonts w:asciiTheme="minorHAnsi" w:hAnsiTheme="minorHAnsi"/>
          <w:b w:val="0"/>
          <w:sz w:val="22"/>
          <w:szCs w:val="22"/>
        </w:rPr>
        <w:t>A</w:t>
      </w:r>
      <w:r w:rsidR="008A3B26" w:rsidRPr="00D25A77">
        <w:rPr>
          <w:rFonts w:asciiTheme="minorHAnsi" w:hAnsiTheme="minorHAnsi"/>
          <w:b w:val="0"/>
          <w:sz w:val="22"/>
          <w:szCs w:val="22"/>
        </w:rPr>
        <w:t>ttachment 1 -</w:t>
      </w:r>
      <w:r w:rsidR="00727AF7" w:rsidRPr="00D25A77">
        <w:rPr>
          <w:rFonts w:asciiTheme="minorHAnsi" w:hAnsiTheme="minorHAnsi"/>
          <w:b w:val="0"/>
          <w:sz w:val="22"/>
          <w:szCs w:val="22"/>
        </w:rPr>
        <w:t xml:space="preserve"> DCP 270</w:t>
      </w:r>
      <w:r w:rsidR="006457BF" w:rsidRPr="00D25A77">
        <w:rPr>
          <w:rFonts w:asciiTheme="minorHAnsi" w:hAnsiTheme="minorHAnsi"/>
          <w:b w:val="0"/>
          <w:sz w:val="22"/>
          <w:szCs w:val="22"/>
        </w:rPr>
        <w:t xml:space="preserve"> </w:t>
      </w:r>
      <w:r w:rsidRPr="00D25A77">
        <w:rPr>
          <w:rFonts w:asciiTheme="minorHAnsi" w:hAnsiTheme="minorHAnsi"/>
          <w:b w:val="0"/>
          <w:sz w:val="22"/>
          <w:szCs w:val="22"/>
        </w:rPr>
        <w:t>Voting Form</w:t>
      </w:r>
    </w:p>
    <w:p w14:paraId="77F1FECF" w14:textId="419494C0" w:rsidR="003D1A78" w:rsidRPr="00D25A77" w:rsidRDefault="008A3B26" w:rsidP="008C6153">
      <w:pPr>
        <w:pStyle w:val="Heading1"/>
        <w:numPr>
          <w:ilvl w:val="0"/>
          <w:numId w:val="4"/>
        </w:numPr>
        <w:spacing w:line="360" w:lineRule="auto"/>
        <w:jc w:val="both"/>
        <w:rPr>
          <w:rFonts w:asciiTheme="minorHAnsi" w:hAnsiTheme="minorHAnsi"/>
          <w:b w:val="0"/>
          <w:sz w:val="22"/>
          <w:szCs w:val="22"/>
        </w:rPr>
      </w:pPr>
      <w:r w:rsidRPr="00D25A77">
        <w:rPr>
          <w:rFonts w:asciiTheme="minorHAnsi" w:hAnsiTheme="minorHAnsi"/>
          <w:b w:val="0"/>
          <w:sz w:val="22"/>
          <w:szCs w:val="22"/>
        </w:rPr>
        <w:t>Attachment 2 -</w:t>
      </w:r>
      <w:r w:rsidR="000D460E" w:rsidRPr="00D25A77">
        <w:rPr>
          <w:rFonts w:asciiTheme="minorHAnsi" w:hAnsiTheme="minorHAnsi"/>
          <w:b w:val="0"/>
          <w:sz w:val="22"/>
          <w:szCs w:val="22"/>
        </w:rPr>
        <w:t xml:space="preserve"> </w:t>
      </w:r>
      <w:r w:rsidR="00727AF7" w:rsidRPr="00D25A77">
        <w:rPr>
          <w:rFonts w:asciiTheme="minorHAnsi" w:hAnsiTheme="minorHAnsi"/>
          <w:b w:val="0"/>
          <w:sz w:val="22"/>
          <w:szCs w:val="22"/>
        </w:rPr>
        <w:t>DCP 270</w:t>
      </w:r>
      <w:r w:rsidR="003D1A78" w:rsidRPr="00D25A77">
        <w:rPr>
          <w:rFonts w:asciiTheme="minorHAnsi" w:hAnsiTheme="minorHAnsi"/>
          <w:b w:val="0"/>
          <w:sz w:val="22"/>
          <w:szCs w:val="22"/>
        </w:rPr>
        <w:t xml:space="preserve"> Proposed Legal Text</w:t>
      </w:r>
    </w:p>
    <w:p w14:paraId="19C94483" w14:textId="1C69E1CA" w:rsidR="003D1A78" w:rsidRPr="00D25A77" w:rsidRDefault="00727AF7" w:rsidP="008C6153">
      <w:pPr>
        <w:pStyle w:val="Heading1"/>
        <w:numPr>
          <w:ilvl w:val="0"/>
          <w:numId w:val="4"/>
        </w:numPr>
        <w:spacing w:line="360" w:lineRule="auto"/>
        <w:jc w:val="both"/>
        <w:rPr>
          <w:rFonts w:asciiTheme="minorHAnsi" w:hAnsiTheme="minorHAnsi"/>
          <w:b w:val="0"/>
          <w:sz w:val="22"/>
          <w:szCs w:val="22"/>
        </w:rPr>
      </w:pPr>
      <w:r w:rsidRPr="00D25A77">
        <w:rPr>
          <w:rFonts w:asciiTheme="minorHAnsi" w:hAnsiTheme="minorHAnsi"/>
          <w:b w:val="0"/>
          <w:sz w:val="22"/>
          <w:szCs w:val="22"/>
        </w:rPr>
        <w:t>Attachment 3 - DCP 270</w:t>
      </w:r>
      <w:r w:rsidR="003D1A78" w:rsidRPr="00D25A77">
        <w:rPr>
          <w:rFonts w:asciiTheme="minorHAnsi" w:hAnsiTheme="minorHAnsi"/>
          <w:b w:val="0"/>
          <w:sz w:val="22"/>
          <w:szCs w:val="22"/>
        </w:rPr>
        <w:t xml:space="preserve"> Change Proposal</w:t>
      </w:r>
    </w:p>
    <w:p w14:paraId="2507C944" w14:textId="039F1961" w:rsidR="00727AF7" w:rsidRPr="00D25A77" w:rsidRDefault="00727AF7" w:rsidP="008C6153">
      <w:pPr>
        <w:pStyle w:val="Heading1"/>
        <w:numPr>
          <w:ilvl w:val="0"/>
          <w:numId w:val="4"/>
        </w:numPr>
        <w:spacing w:line="360" w:lineRule="auto"/>
        <w:jc w:val="both"/>
        <w:rPr>
          <w:rFonts w:asciiTheme="minorHAnsi" w:hAnsiTheme="minorHAnsi"/>
          <w:b w:val="0"/>
          <w:sz w:val="22"/>
          <w:szCs w:val="22"/>
        </w:rPr>
      </w:pPr>
      <w:r w:rsidRPr="00D25A77">
        <w:rPr>
          <w:rFonts w:asciiTheme="minorHAnsi" w:hAnsiTheme="minorHAnsi"/>
          <w:b w:val="0"/>
          <w:sz w:val="22"/>
          <w:szCs w:val="22"/>
        </w:rPr>
        <w:t>Attachment 4 – DCP 270 Modelling</w:t>
      </w:r>
      <w:bookmarkStart w:id="2" w:name="_GoBack"/>
      <w:bookmarkEnd w:id="2"/>
      <w:r w:rsidRPr="00D25A77">
        <w:rPr>
          <w:rFonts w:asciiTheme="minorHAnsi" w:hAnsiTheme="minorHAnsi"/>
          <w:b w:val="0"/>
          <w:sz w:val="22"/>
          <w:szCs w:val="22"/>
        </w:rPr>
        <w:t xml:space="preserve"> Documentation</w:t>
      </w:r>
    </w:p>
    <w:p w14:paraId="59560C10" w14:textId="2728D86D" w:rsidR="003D1A78" w:rsidRPr="00D25A77" w:rsidRDefault="00727AF7" w:rsidP="008C6153">
      <w:pPr>
        <w:pStyle w:val="Heading1"/>
        <w:numPr>
          <w:ilvl w:val="0"/>
          <w:numId w:val="4"/>
        </w:numPr>
        <w:spacing w:line="360" w:lineRule="auto"/>
        <w:jc w:val="both"/>
        <w:rPr>
          <w:rFonts w:asciiTheme="minorHAnsi" w:hAnsiTheme="minorHAnsi"/>
          <w:b w:val="0"/>
          <w:sz w:val="22"/>
          <w:szCs w:val="22"/>
        </w:rPr>
      </w:pPr>
      <w:r w:rsidRPr="00D25A77">
        <w:rPr>
          <w:rFonts w:asciiTheme="minorHAnsi" w:hAnsiTheme="minorHAnsi"/>
          <w:b w:val="0"/>
          <w:sz w:val="22"/>
          <w:szCs w:val="22"/>
        </w:rPr>
        <w:t>Attachment 5</w:t>
      </w:r>
      <w:r w:rsidR="008A3B26" w:rsidRPr="00D25A77">
        <w:rPr>
          <w:rFonts w:asciiTheme="minorHAnsi" w:hAnsiTheme="minorHAnsi"/>
          <w:b w:val="0"/>
          <w:sz w:val="22"/>
          <w:szCs w:val="22"/>
        </w:rPr>
        <w:t xml:space="preserve"> -</w:t>
      </w:r>
      <w:r w:rsidRPr="00D25A77">
        <w:rPr>
          <w:rFonts w:asciiTheme="minorHAnsi" w:hAnsiTheme="minorHAnsi"/>
          <w:b w:val="0"/>
          <w:sz w:val="22"/>
          <w:szCs w:val="22"/>
        </w:rPr>
        <w:t xml:space="preserve"> DCP 270</w:t>
      </w:r>
      <w:r w:rsidR="003D1A78" w:rsidRPr="00D25A77">
        <w:rPr>
          <w:rFonts w:asciiTheme="minorHAnsi" w:hAnsiTheme="minorHAnsi"/>
          <w:b w:val="0"/>
          <w:sz w:val="22"/>
          <w:szCs w:val="22"/>
        </w:rPr>
        <w:t xml:space="preserve"> Consultation Documents</w:t>
      </w:r>
    </w:p>
    <w:p w14:paraId="52C2C3D9" w14:textId="77777777" w:rsidR="00F0674D" w:rsidRPr="00D25A77" w:rsidRDefault="00F0674D" w:rsidP="00F0674D"/>
    <w:sectPr w:rsidR="00F0674D" w:rsidRPr="00D25A77" w:rsidSect="003106F0">
      <w:headerReference w:type="default" r:id="rId12"/>
      <w:footerReference w:type="default" r:id="rId13"/>
      <w:pgSz w:w="11906" w:h="16838"/>
      <w:pgMar w:top="1440" w:right="1700" w:bottom="1440"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Claire Hynes" w:date="2016-09-02T16:52:00Z" w:initials="CH">
    <w:p w14:paraId="1FA27760" w14:textId="11929B50" w:rsidR="00A70450" w:rsidRDefault="00A70450">
      <w:pPr>
        <w:pStyle w:val="CommentText"/>
      </w:pPr>
      <w:r>
        <w:rPr>
          <w:rStyle w:val="CommentReference"/>
        </w:rPr>
        <w:annotationRef/>
      </w:r>
      <w:r>
        <w:t>Timescales to be updated prior to submission to the DCUSA Panel for ex-committee decision.</w:t>
      </w:r>
    </w:p>
  </w:comment>
  <w:comment w:id="1" w:author="Tom Chevalier" w:date="2016-07-28T18:02:00Z" w:initials="TC">
    <w:p w14:paraId="12FE2377" w14:textId="36669DF9" w:rsidR="00D25A77" w:rsidRDefault="00D25A77">
      <w:pPr>
        <w:pStyle w:val="CommentText"/>
      </w:pPr>
      <w:r>
        <w:rPr>
          <w:rStyle w:val="CommentReference"/>
        </w:rPr>
        <w:annotationRef/>
      </w:r>
      <w:r w:rsidR="00C548F6">
        <w:t xml:space="preserve">Can the DCP or something be </w:t>
      </w:r>
      <w:r w:rsidR="00D2506D">
        <w:t>referenced</w:t>
      </w:r>
      <w:r w:rsidR="00C548F6">
        <w:t xml:space="preserve"> where the current approach is identified?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A27760" w15:done="0"/>
  <w15:commentEx w15:paraId="12FE2377"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E23FC" w14:textId="77777777" w:rsidR="00797ACF" w:rsidRDefault="00797ACF">
      <w:r>
        <w:separator/>
      </w:r>
    </w:p>
  </w:endnote>
  <w:endnote w:type="continuationSeparator" w:id="0">
    <w:p w14:paraId="5C77B076" w14:textId="77777777" w:rsidR="00797ACF" w:rsidRDefault="00797ACF">
      <w:r>
        <w:continuationSeparator/>
      </w:r>
    </w:p>
  </w:endnote>
  <w:endnote w:type="continuationNotice" w:id="1">
    <w:p w14:paraId="45D3F85B" w14:textId="77777777" w:rsidR="00797ACF" w:rsidRDefault="00797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1615" w14:textId="5530484F" w:rsidR="00A9719B" w:rsidRPr="003D26C2" w:rsidRDefault="00727AF7">
    <w:pPr>
      <w:pStyle w:val="Footer"/>
      <w:rPr>
        <w:rFonts w:ascii="Verdana" w:hAnsi="Verdana"/>
        <w:sz w:val="16"/>
        <w:szCs w:val="16"/>
      </w:rPr>
    </w:pPr>
    <w:r>
      <w:rPr>
        <w:rFonts w:ascii="Verdana" w:hAnsi="Verdana"/>
        <w:sz w:val="16"/>
        <w:szCs w:val="16"/>
      </w:rPr>
      <w:t>19</w:t>
    </w:r>
    <w:r w:rsidR="00F367D0">
      <w:rPr>
        <w:rFonts w:ascii="Verdana" w:hAnsi="Verdana"/>
        <w:sz w:val="16"/>
        <w:szCs w:val="16"/>
      </w:rPr>
      <w:t xml:space="preserve"> August</w:t>
    </w:r>
    <w:r w:rsidR="00A9719B" w:rsidRPr="00010CC7">
      <w:rPr>
        <w:rFonts w:ascii="Verdana" w:hAnsi="Verdana"/>
        <w:sz w:val="16"/>
        <w:szCs w:val="16"/>
      </w:rPr>
      <w:t xml:space="preserve"> 2016</w:t>
    </w:r>
    <w:r w:rsidR="00A9719B">
      <w:rPr>
        <w:rFonts w:ascii="Verdana" w:hAnsi="Verdana"/>
        <w:sz w:val="16"/>
        <w:szCs w:val="16"/>
      </w:rPr>
      <w:tab/>
    </w:r>
    <w:r w:rsidR="00A9719B" w:rsidRPr="002B045C">
      <w:rPr>
        <w:rFonts w:ascii="Verdana" w:hAnsi="Verdana"/>
        <w:sz w:val="16"/>
        <w:szCs w:val="16"/>
      </w:rPr>
      <w:t xml:space="preserve">Page </w:t>
    </w:r>
    <w:r w:rsidR="00A9719B" w:rsidRPr="002B045C">
      <w:rPr>
        <w:rFonts w:ascii="Verdana" w:hAnsi="Verdana"/>
        <w:sz w:val="16"/>
        <w:szCs w:val="16"/>
      </w:rPr>
      <w:fldChar w:fldCharType="begin"/>
    </w:r>
    <w:r w:rsidR="00A9719B" w:rsidRPr="002B045C">
      <w:rPr>
        <w:rFonts w:ascii="Verdana" w:hAnsi="Verdana"/>
        <w:sz w:val="16"/>
        <w:szCs w:val="16"/>
      </w:rPr>
      <w:instrText xml:space="preserve"> PAGE </w:instrText>
    </w:r>
    <w:r w:rsidR="00A9719B" w:rsidRPr="002B045C">
      <w:rPr>
        <w:rFonts w:ascii="Verdana" w:hAnsi="Verdana"/>
        <w:sz w:val="16"/>
        <w:szCs w:val="16"/>
      </w:rPr>
      <w:fldChar w:fldCharType="separate"/>
    </w:r>
    <w:r w:rsidR="005B4271">
      <w:rPr>
        <w:rFonts w:ascii="Verdana" w:hAnsi="Verdana"/>
        <w:noProof/>
        <w:sz w:val="16"/>
        <w:szCs w:val="16"/>
      </w:rPr>
      <w:t>2</w:t>
    </w:r>
    <w:r w:rsidR="00A9719B" w:rsidRPr="002B045C">
      <w:rPr>
        <w:rFonts w:ascii="Verdana" w:hAnsi="Verdana"/>
        <w:sz w:val="16"/>
        <w:szCs w:val="16"/>
      </w:rPr>
      <w:fldChar w:fldCharType="end"/>
    </w:r>
    <w:r w:rsidR="00A9719B" w:rsidRPr="002B045C">
      <w:rPr>
        <w:rFonts w:ascii="Verdana" w:hAnsi="Verdana"/>
        <w:sz w:val="16"/>
        <w:szCs w:val="16"/>
      </w:rPr>
      <w:t xml:space="preserve"> of </w:t>
    </w:r>
    <w:r w:rsidR="00A9719B" w:rsidRPr="002B045C">
      <w:rPr>
        <w:rFonts w:ascii="Verdana" w:hAnsi="Verdana"/>
        <w:sz w:val="16"/>
        <w:szCs w:val="16"/>
      </w:rPr>
      <w:fldChar w:fldCharType="begin"/>
    </w:r>
    <w:r w:rsidR="00A9719B" w:rsidRPr="002B045C">
      <w:rPr>
        <w:rFonts w:ascii="Verdana" w:hAnsi="Verdana"/>
        <w:sz w:val="16"/>
        <w:szCs w:val="16"/>
      </w:rPr>
      <w:instrText xml:space="preserve"> NUMPAGES </w:instrText>
    </w:r>
    <w:r w:rsidR="00A9719B" w:rsidRPr="002B045C">
      <w:rPr>
        <w:rFonts w:ascii="Verdana" w:hAnsi="Verdana"/>
        <w:sz w:val="16"/>
        <w:szCs w:val="16"/>
      </w:rPr>
      <w:fldChar w:fldCharType="separate"/>
    </w:r>
    <w:r w:rsidR="005B4271">
      <w:rPr>
        <w:rFonts w:ascii="Verdana" w:hAnsi="Verdana"/>
        <w:noProof/>
        <w:sz w:val="16"/>
        <w:szCs w:val="16"/>
      </w:rPr>
      <w:t>14</w:t>
    </w:r>
    <w:r w:rsidR="00A9719B" w:rsidRPr="002B045C">
      <w:rPr>
        <w:rFonts w:ascii="Verdana" w:hAnsi="Verdana"/>
        <w:sz w:val="16"/>
        <w:szCs w:val="16"/>
      </w:rPr>
      <w:fldChar w:fldCharType="end"/>
    </w:r>
    <w:r w:rsidR="00A9719B">
      <w:rPr>
        <w:rFonts w:ascii="Verdana" w:hAnsi="Verdana"/>
        <w:sz w:val="16"/>
        <w:szCs w:val="16"/>
      </w:rPr>
      <w:tab/>
      <w:t>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D10D1" w14:textId="77777777" w:rsidR="00797ACF" w:rsidRDefault="00797ACF">
      <w:r>
        <w:separator/>
      </w:r>
    </w:p>
  </w:footnote>
  <w:footnote w:type="continuationSeparator" w:id="0">
    <w:p w14:paraId="78D1BF2B" w14:textId="77777777" w:rsidR="00797ACF" w:rsidRDefault="00797ACF">
      <w:r>
        <w:continuationSeparator/>
      </w:r>
    </w:p>
  </w:footnote>
  <w:footnote w:type="continuationNotice" w:id="1">
    <w:p w14:paraId="0B9D7570" w14:textId="77777777" w:rsidR="00797ACF" w:rsidRDefault="00797ACF"/>
  </w:footnote>
  <w:footnote w:id="2">
    <w:p w14:paraId="1D1E5072" w14:textId="77777777" w:rsidR="00440AB0" w:rsidRPr="00A46F4F" w:rsidRDefault="00440AB0" w:rsidP="00440AB0">
      <w:pPr>
        <w:pStyle w:val="FootnoteText"/>
        <w:rPr>
          <w:rFonts w:ascii="Calibri" w:hAnsi="Calibri"/>
        </w:rPr>
      </w:pPr>
      <w:r w:rsidRPr="00A46F4F">
        <w:rPr>
          <w:rStyle w:val="FootnoteReference"/>
          <w:rFonts w:ascii="Calibri" w:hAnsi="Calibri"/>
        </w:rPr>
        <w:footnoteRef/>
      </w:r>
      <w:r w:rsidRPr="00A46F4F">
        <w:rPr>
          <w:rFonts w:ascii="Calibri" w:hAnsi="Calibri"/>
        </w:rPr>
        <w:t xml:space="preserve"> </w:t>
      </w:r>
      <w:hyperlink r:id="rId1" w:history="1">
        <w:r w:rsidRPr="00A46F4F">
          <w:rPr>
            <w:rStyle w:val="Hyperlink"/>
            <w:rFonts w:ascii="Calibri" w:hAnsi="Calibri"/>
          </w:rPr>
          <w:t>https://www.elexon.co.uk/mod-proposal/p272-mandatory-half-hourly-settlement-for-profile-classes-5-8/</w:t>
        </w:r>
      </w:hyperlink>
    </w:p>
  </w:footnote>
  <w:footnote w:id="3">
    <w:p w14:paraId="2F00DDE9" w14:textId="77777777" w:rsidR="00440AB0" w:rsidRDefault="00440AB0" w:rsidP="00440AB0">
      <w:pPr>
        <w:pStyle w:val="FootnoteText"/>
      </w:pPr>
      <w:r>
        <w:rPr>
          <w:rStyle w:val="FootnoteReference"/>
        </w:rPr>
        <w:footnoteRef/>
      </w:r>
      <w:r>
        <w:t xml:space="preserve"> </w:t>
      </w:r>
      <w:hyperlink r:id="rId2" w:history="1">
        <w:r w:rsidRPr="00EA6960">
          <w:rPr>
            <w:rStyle w:val="Hyperlink"/>
            <w:rFonts w:ascii="Calibri" w:hAnsi="Calibri"/>
            <w:sz w:val="16"/>
            <w:szCs w:val="16"/>
          </w:rPr>
          <w:t>www.dcusa.co.uk/Lists/Change%20Proposal%20Register/DispForm.aspx?ID=293&amp;Source=https%3A%2F%2Fwww%2Edcusa%2Eco%2Euk%2FSitePages%2FActivities%2FChange-Proposal-Register%2Easpx&amp;ContentTypeId=0x0100684A1DE09E1F9740A444434CF581D435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8200" w14:textId="562A1E40" w:rsidR="00A9719B" w:rsidRPr="003D26C2" w:rsidRDefault="00A9719B">
    <w:pPr>
      <w:pStyle w:val="Header"/>
      <w:rPr>
        <w:rFonts w:ascii="Verdana" w:hAnsi="Verdana"/>
        <w:sz w:val="16"/>
        <w:szCs w:val="16"/>
      </w:rPr>
    </w:pPr>
    <w:r w:rsidRPr="003D26C2">
      <w:rPr>
        <w:rFonts w:ascii="Verdana" w:hAnsi="Verdana"/>
        <w:sz w:val="16"/>
        <w:szCs w:val="16"/>
      </w:rPr>
      <w:t xml:space="preserve">DCP </w:t>
    </w:r>
    <w:r w:rsidR="00C91823">
      <w:rPr>
        <w:rFonts w:ascii="Verdana" w:hAnsi="Verdana"/>
        <w:sz w:val="16"/>
        <w:szCs w:val="16"/>
      </w:rPr>
      <w:t>270</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B332C8"/>
    <w:multiLevelType w:val="hybridMultilevel"/>
    <w:tmpl w:val="AF6EABE6"/>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cs="Times New Roman" w:hint="default"/>
        <w:sz w:val="24"/>
      </w:rPr>
    </w:lvl>
    <w:lvl w:ilvl="1">
      <w:start w:val="1"/>
      <w:numFmt w:val="decimal"/>
      <w:lvlText w:val="%1.%2"/>
      <w:lvlJc w:val="left"/>
      <w:pPr>
        <w:tabs>
          <w:tab w:val="num" w:pos="567"/>
        </w:tabs>
        <w:ind w:left="567" w:hanging="567"/>
      </w:pPr>
      <w:rPr>
        <w:rFonts w:ascii="Calibri" w:hAnsi="Calibri" w:cs="Times New Roman" w:hint="default"/>
        <w:sz w:val="24"/>
      </w:rPr>
    </w:lvl>
    <w:lvl w:ilvl="2">
      <w:start w:val="1"/>
      <w:numFmt w:val="decimal"/>
      <w:lvlText w:val="%1.%2.%3"/>
      <w:lvlJc w:val="left"/>
      <w:pPr>
        <w:tabs>
          <w:tab w:val="num" w:pos="567"/>
        </w:tabs>
        <w:ind w:left="567" w:hanging="567"/>
      </w:pPr>
      <w:rPr>
        <w:rFonts w:ascii="Calibri" w:hAnsi="Calibri" w:cs="Times New Roman"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rPr>
        <w:rFonts w:ascii="Symbol" w:hAnsi="Symbol" w:hint="default"/>
        <w:color w:val="auto"/>
      </w:rPr>
    </w:lvl>
    <w:lvl w:ilvl="5">
      <w:start w:val="1"/>
      <w:numFmt w:val="lowerRoman"/>
      <w:lvlText w:val="(%6)"/>
      <w:lvlJc w:val="left"/>
      <w:pPr>
        <w:tabs>
          <w:tab w:val="num" w:pos="567"/>
        </w:tabs>
        <w:ind w:left="567" w:hanging="567"/>
      </w:pPr>
      <w:rPr>
        <w:rFonts w:cs="Times New Roman" w:hint="default"/>
      </w:rPr>
    </w:lvl>
    <w:lvl w:ilvl="6">
      <w:start w:val="1"/>
      <w:numFmt w:val="decimal"/>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4"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cs="Times New Roman" w:hint="default"/>
        <w:sz w:val="24"/>
      </w:rPr>
    </w:lvl>
    <w:lvl w:ilvl="1">
      <w:start w:val="1"/>
      <w:numFmt w:val="decimal"/>
      <w:pStyle w:val="GSBodyParawithnumb"/>
      <w:lvlText w:val="%1.%2"/>
      <w:lvlJc w:val="left"/>
      <w:pPr>
        <w:tabs>
          <w:tab w:val="num" w:pos="567"/>
        </w:tabs>
        <w:ind w:left="567" w:hanging="567"/>
      </w:pPr>
      <w:rPr>
        <w:rFonts w:ascii="Calibri" w:hAnsi="Calibri" w:cs="Times New Roman" w:hint="default"/>
        <w:sz w:val="24"/>
      </w:rPr>
    </w:lvl>
    <w:lvl w:ilvl="2">
      <w:start w:val="1"/>
      <w:numFmt w:val="decimal"/>
      <w:lvlText w:val="%1.%2.%3"/>
      <w:lvlJc w:val="left"/>
      <w:pPr>
        <w:tabs>
          <w:tab w:val="num" w:pos="567"/>
        </w:tabs>
        <w:ind w:left="567" w:hanging="567"/>
      </w:pPr>
      <w:rPr>
        <w:rFonts w:ascii="Calibri" w:hAnsi="Calibri" w:cs="Times New Roman"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rPr>
        <w:rFonts w:ascii="Symbol" w:hAnsi="Symbol" w:hint="default"/>
        <w:color w:val="auto"/>
      </w:rPr>
    </w:lvl>
    <w:lvl w:ilvl="5">
      <w:start w:val="1"/>
      <w:numFmt w:val="lowerRoman"/>
      <w:lvlText w:val="(%6)"/>
      <w:lvlJc w:val="left"/>
      <w:pPr>
        <w:tabs>
          <w:tab w:val="num" w:pos="567"/>
        </w:tabs>
        <w:ind w:left="567" w:hanging="567"/>
      </w:pPr>
      <w:rPr>
        <w:rFonts w:cs="Times New Roman" w:hint="default"/>
      </w:rPr>
    </w:lvl>
    <w:lvl w:ilvl="6">
      <w:start w:val="1"/>
      <w:numFmt w:val="decimal"/>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5" w15:restartNumberingAfterBreak="0">
    <w:nsid w:val="19686517"/>
    <w:multiLevelType w:val="hybridMultilevel"/>
    <w:tmpl w:val="00263426"/>
    <w:lvl w:ilvl="0" w:tplc="0809000F">
      <w:start w:val="1"/>
      <w:numFmt w:val="decimal"/>
      <w:lvlText w:val="%1."/>
      <w:lvlJc w:val="left"/>
      <w:pPr>
        <w:ind w:left="1890" w:hanging="360"/>
      </w:p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6" w15:restartNumberingAfterBreak="0">
    <w:nsid w:val="2FFD4BB1"/>
    <w:multiLevelType w:val="hybridMultilevel"/>
    <w:tmpl w:val="2070D6A6"/>
    <w:lvl w:ilvl="0" w:tplc="08090001">
      <w:start w:val="1"/>
      <w:numFmt w:val="bullet"/>
      <w:lvlText w:val=""/>
      <w:lvlJc w:val="left"/>
      <w:pPr>
        <w:ind w:left="578"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start w:val="1"/>
      <w:numFmt w:val="bullet"/>
      <w:lvlText w:val=""/>
      <w:lvlJc w:val="left"/>
      <w:pPr>
        <w:ind w:left="2018" w:hanging="360"/>
      </w:pPr>
      <w:rPr>
        <w:rFonts w:ascii="Wingdings" w:hAnsi="Wingdings" w:hint="default"/>
      </w:rPr>
    </w:lvl>
    <w:lvl w:ilvl="3" w:tplc="08090001">
      <w:start w:val="1"/>
      <w:numFmt w:val="bullet"/>
      <w:lvlText w:val=""/>
      <w:lvlJc w:val="left"/>
      <w:pPr>
        <w:ind w:left="2738" w:hanging="360"/>
      </w:pPr>
      <w:rPr>
        <w:rFonts w:ascii="Symbol" w:hAnsi="Symbol" w:hint="default"/>
      </w:rPr>
    </w:lvl>
    <w:lvl w:ilvl="4" w:tplc="08090003">
      <w:start w:val="1"/>
      <w:numFmt w:val="bullet"/>
      <w:lvlText w:val="o"/>
      <w:lvlJc w:val="left"/>
      <w:pPr>
        <w:ind w:left="3458" w:hanging="360"/>
      </w:pPr>
      <w:rPr>
        <w:rFonts w:ascii="Courier New" w:hAnsi="Courier New" w:cs="Courier New" w:hint="default"/>
      </w:rPr>
    </w:lvl>
    <w:lvl w:ilvl="5" w:tplc="08090005">
      <w:start w:val="1"/>
      <w:numFmt w:val="bullet"/>
      <w:lvlText w:val=""/>
      <w:lvlJc w:val="left"/>
      <w:pPr>
        <w:ind w:left="4178" w:hanging="360"/>
      </w:pPr>
      <w:rPr>
        <w:rFonts w:ascii="Wingdings" w:hAnsi="Wingdings" w:hint="default"/>
      </w:rPr>
    </w:lvl>
    <w:lvl w:ilvl="6" w:tplc="08090001">
      <w:start w:val="1"/>
      <w:numFmt w:val="bullet"/>
      <w:lvlText w:val=""/>
      <w:lvlJc w:val="left"/>
      <w:pPr>
        <w:ind w:left="4898" w:hanging="360"/>
      </w:pPr>
      <w:rPr>
        <w:rFonts w:ascii="Symbol" w:hAnsi="Symbol" w:hint="default"/>
      </w:rPr>
    </w:lvl>
    <w:lvl w:ilvl="7" w:tplc="08090003">
      <w:start w:val="1"/>
      <w:numFmt w:val="bullet"/>
      <w:lvlText w:val="o"/>
      <w:lvlJc w:val="left"/>
      <w:pPr>
        <w:ind w:left="5618" w:hanging="360"/>
      </w:pPr>
      <w:rPr>
        <w:rFonts w:ascii="Courier New" w:hAnsi="Courier New" w:cs="Courier New" w:hint="default"/>
      </w:rPr>
    </w:lvl>
    <w:lvl w:ilvl="8" w:tplc="08090005">
      <w:start w:val="1"/>
      <w:numFmt w:val="bullet"/>
      <w:lvlText w:val=""/>
      <w:lvlJc w:val="left"/>
      <w:pPr>
        <w:ind w:left="6338" w:hanging="360"/>
      </w:pPr>
      <w:rPr>
        <w:rFonts w:ascii="Wingdings" w:hAnsi="Wingdings" w:hint="default"/>
      </w:rPr>
    </w:lvl>
  </w:abstractNum>
  <w:abstractNum w:abstractNumId="7" w15:restartNumberingAfterBreak="0">
    <w:nsid w:val="47333AC0"/>
    <w:multiLevelType w:val="multilevel"/>
    <w:tmpl w:val="A2BEE04E"/>
    <w:lvl w:ilvl="0">
      <w:start w:val="1"/>
      <w:numFmt w:val="decimal"/>
      <w:lvlText w:val="%1"/>
      <w:lvlJc w:val="left"/>
      <w:pPr>
        <w:tabs>
          <w:tab w:val="num" w:pos="432"/>
        </w:tabs>
        <w:ind w:left="432" w:hanging="432"/>
      </w:pPr>
      <w:rPr>
        <w:rFonts w:cs="Times New Roman" w:hint="default"/>
        <w:b/>
        <w:sz w:val="22"/>
        <w:szCs w:val="22"/>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5D559E"/>
    <w:multiLevelType w:val="multilevel"/>
    <w:tmpl w:val="002E5EC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D61F0A"/>
    <w:multiLevelType w:val="hybridMultilevel"/>
    <w:tmpl w:val="0FF4488A"/>
    <w:lvl w:ilvl="0" w:tplc="485680D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12" w15:restartNumberingAfterBreak="0">
    <w:nsid w:val="6A422BD2"/>
    <w:multiLevelType w:val="multilevel"/>
    <w:tmpl w:val="8E48E4C0"/>
    <w:lvl w:ilvl="0">
      <w:start w:val="1"/>
      <w:numFmt w:val="decimal"/>
      <w:lvlText w:val="%1"/>
      <w:lvlJc w:val="left"/>
      <w:pPr>
        <w:tabs>
          <w:tab w:val="num" w:pos="432"/>
        </w:tabs>
        <w:ind w:left="432" w:hanging="432"/>
      </w:pPr>
      <w:rPr>
        <w:rFonts w:cs="Times New Roman" w:hint="default"/>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0036CE2"/>
    <w:multiLevelType w:val="hybridMultilevel"/>
    <w:tmpl w:val="B4107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C9095E"/>
    <w:multiLevelType w:val="hybridMultilevel"/>
    <w:tmpl w:val="1EDC3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D83A33"/>
    <w:multiLevelType w:val="multilevel"/>
    <w:tmpl w:val="817C09A8"/>
    <w:lvl w:ilvl="0">
      <w:start w:val="8"/>
      <w:numFmt w:val="decimal"/>
      <w:lvlText w:val="%1"/>
      <w:lvlJc w:val="left"/>
      <w:pPr>
        <w:ind w:left="360" w:hanging="360"/>
      </w:pPr>
      <w:rPr>
        <w:rFonts w:cs="Times New Roman" w:hint="default"/>
      </w:rPr>
    </w:lvl>
    <w:lvl w:ilvl="1">
      <w:start w:val="1"/>
      <w:numFmt w:val="decimal"/>
      <w:lvlText w:val="%1.%2"/>
      <w:lvlJc w:val="left"/>
      <w:pPr>
        <w:ind w:left="720" w:hanging="72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15:restartNumberingAfterBreak="0">
    <w:nsid w:val="7F651635"/>
    <w:multiLevelType w:val="multilevel"/>
    <w:tmpl w:val="5E985350"/>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0"/>
  </w:num>
  <w:num w:numId="2">
    <w:abstractNumId w:val="7"/>
  </w:num>
  <w:num w:numId="3">
    <w:abstractNumId w:val="11"/>
  </w:num>
  <w:num w:numId="4">
    <w:abstractNumId w:val="8"/>
  </w:num>
  <w:num w:numId="5">
    <w:abstractNumId w:val="3"/>
  </w:num>
  <w:num w:numId="6">
    <w:abstractNumId w:val="4"/>
  </w:num>
  <w:num w:numId="7">
    <w:abstractNumId w:val="13"/>
  </w:num>
  <w:num w:numId="8">
    <w:abstractNumId w:val="9"/>
  </w:num>
  <w:num w:numId="9">
    <w:abstractNumId w:val="14"/>
  </w:num>
  <w:num w:numId="10">
    <w:abstractNumId w:val="1"/>
  </w:num>
  <w:num w:numId="11">
    <w:abstractNumId w:val="5"/>
  </w:num>
  <w:num w:numId="12">
    <w:abstractNumId w:val="16"/>
  </w:num>
  <w:num w:numId="13">
    <w:abstractNumId w:val="6"/>
  </w:num>
  <w:num w:numId="14">
    <w:abstractNumId w:val="15"/>
  </w:num>
  <w:num w:numId="15">
    <w:abstractNumId w:val="12"/>
  </w:num>
  <w:num w:numId="16">
    <w:abstractNumId w:val="2"/>
  </w:num>
  <w:num w:numId="17">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ire Hynes">
    <w15:presenceInfo w15:providerId="AD" w15:userId="S-1-5-21-1220945662-1229272821-1417001333-3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23E"/>
    <w:rsid w:val="00000212"/>
    <w:rsid w:val="00000EB5"/>
    <w:rsid w:val="0000122A"/>
    <w:rsid w:val="00001C27"/>
    <w:rsid w:val="0000238B"/>
    <w:rsid w:val="00002C38"/>
    <w:rsid w:val="00002D4B"/>
    <w:rsid w:val="00003806"/>
    <w:rsid w:val="00003D34"/>
    <w:rsid w:val="0000421C"/>
    <w:rsid w:val="000046FB"/>
    <w:rsid w:val="0000606B"/>
    <w:rsid w:val="00006113"/>
    <w:rsid w:val="00006E06"/>
    <w:rsid w:val="000076FC"/>
    <w:rsid w:val="00007AD7"/>
    <w:rsid w:val="00010A51"/>
    <w:rsid w:val="00010CC7"/>
    <w:rsid w:val="000114A5"/>
    <w:rsid w:val="00011DDD"/>
    <w:rsid w:val="0001483C"/>
    <w:rsid w:val="00015B39"/>
    <w:rsid w:val="00015E2C"/>
    <w:rsid w:val="00016053"/>
    <w:rsid w:val="00016A22"/>
    <w:rsid w:val="00016E5C"/>
    <w:rsid w:val="00016ECB"/>
    <w:rsid w:val="000170AD"/>
    <w:rsid w:val="0002057D"/>
    <w:rsid w:val="00020A4E"/>
    <w:rsid w:val="00021891"/>
    <w:rsid w:val="00021E03"/>
    <w:rsid w:val="000226BD"/>
    <w:rsid w:val="000244AC"/>
    <w:rsid w:val="0002500D"/>
    <w:rsid w:val="00025B24"/>
    <w:rsid w:val="00030051"/>
    <w:rsid w:val="00030B15"/>
    <w:rsid w:val="00030C70"/>
    <w:rsid w:val="0003119D"/>
    <w:rsid w:val="000325CB"/>
    <w:rsid w:val="00032705"/>
    <w:rsid w:val="00032DBA"/>
    <w:rsid w:val="00033919"/>
    <w:rsid w:val="00033AB7"/>
    <w:rsid w:val="0003441E"/>
    <w:rsid w:val="00034F41"/>
    <w:rsid w:val="00035797"/>
    <w:rsid w:val="00035A07"/>
    <w:rsid w:val="0003615B"/>
    <w:rsid w:val="00037720"/>
    <w:rsid w:val="0003774D"/>
    <w:rsid w:val="000402DF"/>
    <w:rsid w:val="00041435"/>
    <w:rsid w:val="00041510"/>
    <w:rsid w:val="00043256"/>
    <w:rsid w:val="00043457"/>
    <w:rsid w:val="000434ED"/>
    <w:rsid w:val="000442F0"/>
    <w:rsid w:val="000452CD"/>
    <w:rsid w:val="0004565D"/>
    <w:rsid w:val="000458B8"/>
    <w:rsid w:val="00045F1C"/>
    <w:rsid w:val="000463C4"/>
    <w:rsid w:val="0004654A"/>
    <w:rsid w:val="00046E76"/>
    <w:rsid w:val="00047450"/>
    <w:rsid w:val="00047A50"/>
    <w:rsid w:val="00047BF5"/>
    <w:rsid w:val="00050019"/>
    <w:rsid w:val="000512B2"/>
    <w:rsid w:val="00051BF9"/>
    <w:rsid w:val="00051C9B"/>
    <w:rsid w:val="00052413"/>
    <w:rsid w:val="00052461"/>
    <w:rsid w:val="00052ABA"/>
    <w:rsid w:val="00052B0F"/>
    <w:rsid w:val="00052FE1"/>
    <w:rsid w:val="00054C30"/>
    <w:rsid w:val="00055A21"/>
    <w:rsid w:val="00057546"/>
    <w:rsid w:val="00057986"/>
    <w:rsid w:val="00057AA3"/>
    <w:rsid w:val="00057C02"/>
    <w:rsid w:val="00060D57"/>
    <w:rsid w:val="00062E05"/>
    <w:rsid w:val="000631AB"/>
    <w:rsid w:val="00064070"/>
    <w:rsid w:val="00064C24"/>
    <w:rsid w:val="00064D68"/>
    <w:rsid w:val="00065571"/>
    <w:rsid w:val="00066BED"/>
    <w:rsid w:val="0006721C"/>
    <w:rsid w:val="000673AA"/>
    <w:rsid w:val="00067B71"/>
    <w:rsid w:val="00067E59"/>
    <w:rsid w:val="00070763"/>
    <w:rsid w:val="000719B7"/>
    <w:rsid w:val="00071BA5"/>
    <w:rsid w:val="00072516"/>
    <w:rsid w:val="00074085"/>
    <w:rsid w:val="00074D6B"/>
    <w:rsid w:val="00074DCE"/>
    <w:rsid w:val="0007515B"/>
    <w:rsid w:val="00075B03"/>
    <w:rsid w:val="000766C9"/>
    <w:rsid w:val="000769B2"/>
    <w:rsid w:val="00077325"/>
    <w:rsid w:val="00077334"/>
    <w:rsid w:val="00077503"/>
    <w:rsid w:val="00077657"/>
    <w:rsid w:val="000819CE"/>
    <w:rsid w:val="0008486C"/>
    <w:rsid w:val="000852FC"/>
    <w:rsid w:val="00085602"/>
    <w:rsid w:val="00085643"/>
    <w:rsid w:val="00086A69"/>
    <w:rsid w:val="00087BB7"/>
    <w:rsid w:val="00090753"/>
    <w:rsid w:val="00090CD7"/>
    <w:rsid w:val="00090F88"/>
    <w:rsid w:val="00090FE5"/>
    <w:rsid w:val="00091A6E"/>
    <w:rsid w:val="0009279F"/>
    <w:rsid w:val="00092C25"/>
    <w:rsid w:val="000931CB"/>
    <w:rsid w:val="0009364B"/>
    <w:rsid w:val="00094445"/>
    <w:rsid w:val="00094523"/>
    <w:rsid w:val="000946A4"/>
    <w:rsid w:val="0009498F"/>
    <w:rsid w:val="00094A66"/>
    <w:rsid w:val="00094A89"/>
    <w:rsid w:val="00095A2E"/>
    <w:rsid w:val="00095B4D"/>
    <w:rsid w:val="00095E4B"/>
    <w:rsid w:val="00096059"/>
    <w:rsid w:val="00096987"/>
    <w:rsid w:val="000A13F4"/>
    <w:rsid w:val="000A2E9E"/>
    <w:rsid w:val="000A424F"/>
    <w:rsid w:val="000A4465"/>
    <w:rsid w:val="000A4DA6"/>
    <w:rsid w:val="000A5340"/>
    <w:rsid w:val="000A5464"/>
    <w:rsid w:val="000A6CD4"/>
    <w:rsid w:val="000A725A"/>
    <w:rsid w:val="000A740B"/>
    <w:rsid w:val="000A763A"/>
    <w:rsid w:val="000B1253"/>
    <w:rsid w:val="000B1307"/>
    <w:rsid w:val="000B1872"/>
    <w:rsid w:val="000B1ED1"/>
    <w:rsid w:val="000B215E"/>
    <w:rsid w:val="000B2BEC"/>
    <w:rsid w:val="000B3029"/>
    <w:rsid w:val="000B3041"/>
    <w:rsid w:val="000B36F0"/>
    <w:rsid w:val="000B55A7"/>
    <w:rsid w:val="000B5EC7"/>
    <w:rsid w:val="000B5FD3"/>
    <w:rsid w:val="000B62C2"/>
    <w:rsid w:val="000B6478"/>
    <w:rsid w:val="000C0176"/>
    <w:rsid w:val="000C0605"/>
    <w:rsid w:val="000C0CB2"/>
    <w:rsid w:val="000C1A46"/>
    <w:rsid w:val="000C1F3F"/>
    <w:rsid w:val="000C29F8"/>
    <w:rsid w:val="000C2D55"/>
    <w:rsid w:val="000C2F16"/>
    <w:rsid w:val="000C3D4D"/>
    <w:rsid w:val="000C4A56"/>
    <w:rsid w:val="000C617B"/>
    <w:rsid w:val="000C64A7"/>
    <w:rsid w:val="000C7616"/>
    <w:rsid w:val="000C777D"/>
    <w:rsid w:val="000C7891"/>
    <w:rsid w:val="000C7DE7"/>
    <w:rsid w:val="000C7E72"/>
    <w:rsid w:val="000C7F94"/>
    <w:rsid w:val="000D0909"/>
    <w:rsid w:val="000D0AD5"/>
    <w:rsid w:val="000D1051"/>
    <w:rsid w:val="000D1B8C"/>
    <w:rsid w:val="000D259C"/>
    <w:rsid w:val="000D2F06"/>
    <w:rsid w:val="000D3975"/>
    <w:rsid w:val="000D460E"/>
    <w:rsid w:val="000D4F84"/>
    <w:rsid w:val="000D5AFD"/>
    <w:rsid w:val="000D776F"/>
    <w:rsid w:val="000E0234"/>
    <w:rsid w:val="000E1065"/>
    <w:rsid w:val="000E1164"/>
    <w:rsid w:val="000E16C4"/>
    <w:rsid w:val="000E1AB1"/>
    <w:rsid w:val="000E1ED0"/>
    <w:rsid w:val="000E2169"/>
    <w:rsid w:val="000E28B9"/>
    <w:rsid w:val="000E4441"/>
    <w:rsid w:val="000E4A5D"/>
    <w:rsid w:val="000E4AFB"/>
    <w:rsid w:val="000E6582"/>
    <w:rsid w:val="000F03C7"/>
    <w:rsid w:val="000F0403"/>
    <w:rsid w:val="000F2BE7"/>
    <w:rsid w:val="000F3C38"/>
    <w:rsid w:val="000F3F2F"/>
    <w:rsid w:val="000F4541"/>
    <w:rsid w:val="000F460E"/>
    <w:rsid w:val="000F465A"/>
    <w:rsid w:val="000F4B61"/>
    <w:rsid w:val="000F50E1"/>
    <w:rsid w:val="000F53C0"/>
    <w:rsid w:val="000F59A3"/>
    <w:rsid w:val="000F6908"/>
    <w:rsid w:val="000F6DB8"/>
    <w:rsid w:val="000F754D"/>
    <w:rsid w:val="000F7959"/>
    <w:rsid w:val="00100649"/>
    <w:rsid w:val="0010083B"/>
    <w:rsid w:val="00100E0C"/>
    <w:rsid w:val="00101045"/>
    <w:rsid w:val="001035BE"/>
    <w:rsid w:val="0010370C"/>
    <w:rsid w:val="0010440D"/>
    <w:rsid w:val="0010544B"/>
    <w:rsid w:val="00105C9F"/>
    <w:rsid w:val="00106555"/>
    <w:rsid w:val="00106663"/>
    <w:rsid w:val="00106A4D"/>
    <w:rsid w:val="0010745E"/>
    <w:rsid w:val="0011015C"/>
    <w:rsid w:val="00110D15"/>
    <w:rsid w:val="00110F31"/>
    <w:rsid w:val="001121E7"/>
    <w:rsid w:val="0011229A"/>
    <w:rsid w:val="001122EE"/>
    <w:rsid w:val="001141AB"/>
    <w:rsid w:val="001142DE"/>
    <w:rsid w:val="001142E1"/>
    <w:rsid w:val="00114315"/>
    <w:rsid w:val="00114EDD"/>
    <w:rsid w:val="00115BFB"/>
    <w:rsid w:val="00115CAB"/>
    <w:rsid w:val="001173C3"/>
    <w:rsid w:val="00120408"/>
    <w:rsid w:val="0012080B"/>
    <w:rsid w:val="00120B60"/>
    <w:rsid w:val="00120DB4"/>
    <w:rsid w:val="00121111"/>
    <w:rsid w:val="00121582"/>
    <w:rsid w:val="00123AB8"/>
    <w:rsid w:val="00124EA6"/>
    <w:rsid w:val="00126360"/>
    <w:rsid w:val="001278AC"/>
    <w:rsid w:val="001302D8"/>
    <w:rsid w:val="0013198C"/>
    <w:rsid w:val="00131A84"/>
    <w:rsid w:val="00133025"/>
    <w:rsid w:val="001331A5"/>
    <w:rsid w:val="00134FE5"/>
    <w:rsid w:val="00141471"/>
    <w:rsid w:val="0014182E"/>
    <w:rsid w:val="00141BBB"/>
    <w:rsid w:val="0014227F"/>
    <w:rsid w:val="00143794"/>
    <w:rsid w:val="001448C0"/>
    <w:rsid w:val="00147F6E"/>
    <w:rsid w:val="00150B07"/>
    <w:rsid w:val="00153D42"/>
    <w:rsid w:val="001542D8"/>
    <w:rsid w:val="001562F2"/>
    <w:rsid w:val="0015687E"/>
    <w:rsid w:val="001603A6"/>
    <w:rsid w:val="00160541"/>
    <w:rsid w:val="00162540"/>
    <w:rsid w:val="00162573"/>
    <w:rsid w:val="001628BB"/>
    <w:rsid w:val="001642E2"/>
    <w:rsid w:val="0016469C"/>
    <w:rsid w:val="0016479F"/>
    <w:rsid w:val="00164F2E"/>
    <w:rsid w:val="00165484"/>
    <w:rsid w:val="00165C23"/>
    <w:rsid w:val="00165D44"/>
    <w:rsid w:val="00165EDE"/>
    <w:rsid w:val="001666C3"/>
    <w:rsid w:val="0016716D"/>
    <w:rsid w:val="00167248"/>
    <w:rsid w:val="00167B25"/>
    <w:rsid w:val="00170F5B"/>
    <w:rsid w:val="0017122A"/>
    <w:rsid w:val="0017193F"/>
    <w:rsid w:val="00171DB4"/>
    <w:rsid w:val="001727B9"/>
    <w:rsid w:val="00172B80"/>
    <w:rsid w:val="001734A4"/>
    <w:rsid w:val="00174114"/>
    <w:rsid w:val="001742BD"/>
    <w:rsid w:val="00174757"/>
    <w:rsid w:val="00175C50"/>
    <w:rsid w:val="00176273"/>
    <w:rsid w:val="00177C08"/>
    <w:rsid w:val="00177D94"/>
    <w:rsid w:val="00180279"/>
    <w:rsid w:val="00180BDD"/>
    <w:rsid w:val="00181353"/>
    <w:rsid w:val="00182170"/>
    <w:rsid w:val="00182A8A"/>
    <w:rsid w:val="00184BB5"/>
    <w:rsid w:val="00185503"/>
    <w:rsid w:val="00186A02"/>
    <w:rsid w:val="001904D5"/>
    <w:rsid w:val="00190AE8"/>
    <w:rsid w:val="00190F09"/>
    <w:rsid w:val="001924CB"/>
    <w:rsid w:val="00192A90"/>
    <w:rsid w:val="00194680"/>
    <w:rsid w:val="00194CB7"/>
    <w:rsid w:val="0019619B"/>
    <w:rsid w:val="0019772B"/>
    <w:rsid w:val="001A0132"/>
    <w:rsid w:val="001A052C"/>
    <w:rsid w:val="001A132B"/>
    <w:rsid w:val="001A1377"/>
    <w:rsid w:val="001A140F"/>
    <w:rsid w:val="001A1DC1"/>
    <w:rsid w:val="001A271E"/>
    <w:rsid w:val="001A4116"/>
    <w:rsid w:val="001A4582"/>
    <w:rsid w:val="001A4C25"/>
    <w:rsid w:val="001A4C57"/>
    <w:rsid w:val="001A6DF4"/>
    <w:rsid w:val="001A73AE"/>
    <w:rsid w:val="001A75E0"/>
    <w:rsid w:val="001B0469"/>
    <w:rsid w:val="001B1008"/>
    <w:rsid w:val="001B19B9"/>
    <w:rsid w:val="001B2C55"/>
    <w:rsid w:val="001B37C9"/>
    <w:rsid w:val="001B3FD7"/>
    <w:rsid w:val="001B3FEC"/>
    <w:rsid w:val="001B4247"/>
    <w:rsid w:val="001B4A4B"/>
    <w:rsid w:val="001B4ECB"/>
    <w:rsid w:val="001B55AA"/>
    <w:rsid w:val="001B5C80"/>
    <w:rsid w:val="001B6D00"/>
    <w:rsid w:val="001B6E10"/>
    <w:rsid w:val="001B7303"/>
    <w:rsid w:val="001B7665"/>
    <w:rsid w:val="001B7821"/>
    <w:rsid w:val="001B7A73"/>
    <w:rsid w:val="001B7E6D"/>
    <w:rsid w:val="001B7EA9"/>
    <w:rsid w:val="001C0A82"/>
    <w:rsid w:val="001C2C0D"/>
    <w:rsid w:val="001C33EE"/>
    <w:rsid w:val="001C39C7"/>
    <w:rsid w:val="001C3C2E"/>
    <w:rsid w:val="001C48F1"/>
    <w:rsid w:val="001C4BC7"/>
    <w:rsid w:val="001C53FC"/>
    <w:rsid w:val="001C715F"/>
    <w:rsid w:val="001C7326"/>
    <w:rsid w:val="001C7F91"/>
    <w:rsid w:val="001D07F2"/>
    <w:rsid w:val="001D152B"/>
    <w:rsid w:val="001D1E76"/>
    <w:rsid w:val="001D2398"/>
    <w:rsid w:val="001D2D17"/>
    <w:rsid w:val="001D5A4A"/>
    <w:rsid w:val="001D6ADA"/>
    <w:rsid w:val="001D7BAA"/>
    <w:rsid w:val="001D7EBD"/>
    <w:rsid w:val="001E00CF"/>
    <w:rsid w:val="001E08C3"/>
    <w:rsid w:val="001E0A86"/>
    <w:rsid w:val="001E0B25"/>
    <w:rsid w:val="001E0C9E"/>
    <w:rsid w:val="001E1AB3"/>
    <w:rsid w:val="001E1D36"/>
    <w:rsid w:val="001E1F23"/>
    <w:rsid w:val="001E33D7"/>
    <w:rsid w:val="001E4148"/>
    <w:rsid w:val="001E47CE"/>
    <w:rsid w:val="001E47D4"/>
    <w:rsid w:val="001E5E8D"/>
    <w:rsid w:val="001E71F8"/>
    <w:rsid w:val="001F1E9E"/>
    <w:rsid w:val="001F231D"/>
    <w:rsid w:val="001F3CB1"/>
    <w:rsid w:val="001F513B"/>
    <w:rsid w:val="001F59FD"/>
    <w:rsid w:val="001F73B3"/>
    <w:rsid w:val="001F74D7"/>
    <w:rsid w:val="001F7E57"/>
    <w:rsid w:val="00200109"/>
    <w:rsid w:val="002004A1"/>
    <w:rsid w:val="00201097"/>
    <w:rsid w:val="002012FA"/>
    <w:rsid w:val="00201EEF"/>
    <w:rsid w:val="00204AA8"/>
    <w:rsid w:val="00205B6A"/>
    <w:rsid w:val="00205DC2"/>
    <w:rsid w:val="00206480"/>
    <w:rsid w:val="00207E04"/>
    <w:rsid w:val="00207F0A"/>
    <w:rsid w:val="002108DE"/>
    <w:rsid w:val="00210E92"/>
    <w:rsid w:val="002117E4"/>
    <w:rsid w:val="00212800"/>
    <w:rsid w:val="00212E0B"/>
    <w:rsid w:val="002132F5"/>
    <w:rsid w:val="00213F81"/>
    <w:rsid w:val="00214286"/>
    <w:rsid w:val="00214C0C"/>
    <w:rsid w:val="0021538B"/>
    <w:rsid w:val="002157DB"/>
    <w:rsid w:val="0021586E"/>
    <w:rsid w:val="002171D9"/>
    <w:rsid w:val="00220A9C"/>
    <w:rsid w:val="002216D2"/>
    <w:rsid w:val="00221EC8"/>
    <w:rsid w:val="0022255B"/>
    <w:rsid w:val="00222E51"/>
    <w:rsid w:val="00222F77"/>
    <w:rsid w:val="00223FDD"/>
    <w:rsid w:val="002242B8"/>
    <w:rsid w:val="00224BF1"/>
    <w:rsid w:val="00224C39"/>
    <w:rsid w:val="00225BED"/>
    <w:rsid w:val="00225D05"/>
    <w:rsid w:val="0022732D"/>
    <w:rsid w:val="002277F9"/>
    <w:rsid w:val="0023042C"/>
    <w:rsid w:val="00230FE6"/>
    <w:rsid w:val="00231695"/>
    <w:rsid w:val="00231774"/>
    <w:rsid w:val="00233483"/>
    <w:rsid w:val="002336C4"/>
    <w:rsid w:val="00234AD0"/>
    <w:rsid w:val="00234EBA"/>
    <w:rsid w:val="00236F6A"/>
    <w:rsid w:val="00237994"/>
    <w:rsid w:val="0024358D"/>
    <w:rsid w:val="002437E5"/>
    <w:rsid w:val="0024385F"/>
    <w:rsid w:val="00243E7F"/>
    <w:rsid w:val="002450D0"/>
    <w:rsid w:val="002451F3"/>
    <w:rsid w:val="0024591A"/>
    <w:rsid w:val="00246182"/>
    <w:rsid w:val="002467AF"/>
    <w:rsid w:val="00246E33"/>
    <w:rsid w:val="00247A23"/>
    <w:rsid w:val="0025044C"/>
    <w:rsid w:val="0025074F"/>
    <w:rsid w:val="00250C00"/>
    <w:rsid w:val="002515BF"/>
    <w:rsid w:val="002521E8"/>
    <w:rsid w:val="00253BE8"/>
    <w:rsid w:val="0025467E"/>
    <w:rsid w:val="00255709"/>
    <w:rsid w:val="00255899"/>
    <w:rsid w:val="0025600F"/>
    <w:rsid w:val="002562FD"/>
    <w:rsid w:val="0025659D"/>
    <w:rsid w:val="00261AC0"/>
    <w:rsid w:val="002624A9"/>
    <w:rsid w:val="002632E0"/>
    <w:rsid w:val="002633A7"/>
    <w:rsid w:val="002637CB"/>
    <w:rsid w:val="0026515D"/>
    <w:rsid w:val="00265354"/>
    <w:rsid w:val="002670A8"/>
    <w:rsid w:val="00267A54"/>
    <w:rsid w:val="00270591"/>
    <w:rsid w:val="00270B31"/>
    <w:rsid w:val="0027142C"/>
    <w:rsid w:val="0027167B"/>
    <w:rsid w:val="0027199C"/>
    <w:rsid w:val="00272AE0"/>
    <w:rsid w:val="00272FDD"/>
    <w:rsid w:val="00274377"/>
    <w:rsid w:val="00274F52"/>
    <w:rsid w:val="00276430"/>
    <w:rsid w:val="00283BD7"/>
    <w:rsid w:val="002843BE"/>
    <w:rsid w:val="00285648"/>
    <w:rsid w:val="00285BDD"/>
    <w:rsid w:val="00285FB5"/>
    <w:rsid w:val="00286AE9"/>
    <w:rsid w:val="00287652"/>
    <w:rsid w:val="00287DB8"/>
    <w:rsid w:val="00290711"/>
    <w:rsid w:val="002913EE"/>
    <w:rsid w:val="0029156C"/>
    <w:rsid w:val="00291BA1"/>
    <w:rsid w:val="00291DAE"/>
    <w:rsid w:val="00292ADF"/>
    <w:rsid w:val="0029319D"/>
    <w:rsid w:val="00294099"/>
    <w:rsid w:val="002942BE"/>
    <w:rsid w:val="00295416"/>
    <w:rsid w:val="0029559B"/>
    <w:rsid w:val="00295B64"/>
    <w:rsid w:val="00295CC9"/>
    <w:rsid w:val="002964F6"/>
    <w:rsid w:val="0029715F"/>
    <w:rsid w:val="002A13AC"/>
    <w:rsid w:val="002A1A5B"/>
    <w:rsid w:val="002A37FC"/>
    <w:rsid w:val="002A450E"/>
    <w:rsid w:val="002A6C4A"/>
    <w:rsid w:val="002B045C"/>
    <w:rsid w:val="002B0A1D"/>
    <w:rsid w:val="002B17C0"/>
    <w:rsid w:val="002B19E1"/>
    <w:rsid w:val="002B22C1"/>
    <w:rsid w:val="002B4337"/>
    <w:rsid w:val="002B47F3"/>
    <w:rsid w:val="002B4CC3"/>
    <w:rsid w:val="002B54EE"/>
    <w:rsid w:val="002B6135"/>
    <w:rsid w:val="002B63B8"/>
    <w:rsid w:val="002B6961"/>
    <w:rsid w:val="002C134C"/>
    <w:rsid w:val="002C1747"/>
    <w:rsid w:val="002C21AA"/>
    <w:rsid w:val="002C3728"/>
    <w:rsid w:val="002C38F5"/>
    <w:rsid w:val="002C4241"/>
    <w:rsid w:val="002C4976"/>
    <w:rsid w:val="002C5E92"/>
    <w:rsid w:val="002C65D3"/>
    <w:rsid w:val="002C691B"/>
    <w:rsid w:val="002C6CA3"/>
    <w:rsid w:val="002C6F74"/>
    <w:rsid w:val="002C7EB1"/>
    <w:rsid w:val="002D0A4E"/>
    <w:rsid w:val="002D0D4E"/>
    <w:rsid w:val="002D171A"/>
    <w:rsid w:val="002D184C"/>
    <w:rsid w:val="002D2644"/>
    <w:rsid w:val="002D2BBA"/>
    <w:rsid w:val="002D2FFA"/>
    <w:rsid w:val="002D38FE"/>
    <w:rsid w:val="002D45B3"/>
    <w:rsid w:val="002D5D18"/>
    <w:rsid w:val="002D5DF6"/>
    <w:rsid w:val="002D60A5"/>
    <w:rsid w:val="002E1A32"/>
    <w:rsid w:val="002E20C1"/>
    <w:rsid w:val="002E2AB5"/>
    <w:rsid w:val="002E2C99"/>
    <w:rsid w:val="002E38A8"/>
    <w:rsid w:val="002E5EC3"/>
    <w:rsid w:val="002E68D1"/>
    <w:rsid w:val="002F1A25"/>
    <w:rsid w:val="002F201D"/>
    <w:rsid w:val="002F2E46"/>
    <w:rsid w:val="002F30E6"/>
    <w:rsid w:val="002F4182"/>
    <w:rsid w:val="002F4756"/>
    <w:rsid w:val="002F4FD9"/>
    <w:rsid w:val="002F5310"/>
    <w:rsid w:val="002F57C6"/>
    <w:rsid w:val="002F60C8"/>
    <w:rsid w:val="002F6F17"/>
    <w:rsid w:val="002F709C"/>
    <w:rsid w:val="002F70E1"/>
    <w:rsid w:val="002F7164"/>
    <w:rsid w:val="002F76E8"/>
    <w:rsid w:val="002F78B1"/>
    <w:rsid w:val="003012A0"/>
    <w:rsid w:val="003016B4"/>
    <w:rsid w:val="00301958"/>
    <w:rsid w:val="00301D83"/>
    <w:rsid w:val="00302148"/>
    <w:rsid w:val="00302D84"/>
    <w:rsid w:val="00304B1C"/>
    <w:rsid w:val="00305283"/>
    <w:rsid w:val="003054FE"/>
    <w:rsid w:val="003058A9"/>
    <w:rsid w:val="00305C0A"/>
    <w:rsid w:val="00305D45"/>
    <w:rsid w:val="003064B8"/>
    <w:rsid w:val="003071B4"/>
    <w:rsid w:val="003076CC"/>
    <w:rsid w:val="00307DBD"/>
    <w:rsid w:val="0031055F"/>
    <w:rsid w:val="003106F0"/>
    <w:rsid w:val="003116CF"/>
    <w:rsid w:val="003118E9"/>
    <w:rsid w:val="00312123"/>
    <w:rsid w:val="003131CE"/>
    <w:rsid w:val="00313B2C"/>
    <w:rsid w:val="003140D7"/>
    <w:rsid w:val="00316C1B"/>
    <w:rsid w:val="00316F55"/>
    <w:rsid w:val="00317079"/>
    <w:rsid w:val="00317E91"/>
    <w:rsid w:val="00320011"/>
    <w:rsid w:val="00321F4B"/>
    <w:rsid w:val="00322159"/>
    <w:rsid w:val="00323688"/>
    <w:rsid w:val="00323F29"/>
    <w:rsid w:val="00323F3B"/>
    <w:rsid w:val="00323FAD"/>
    <w:rsid w:val="0032408B"/>
    <w:rsid w:val="0032499F"/>
    <w:rsid w:val="003250BE"/>
    <w:rsid w:val="0032547B"/>
    <w:rsid w:val="00325751"/>
    <w:rsid w:val="003257DB"/>
    <w:rsid w:val="00325A3E"/>
    <w:rsid w:val="0032670F"/>
    <w:rsid w:val="00326C53"/>
    <w:rsid w:val="00327354"/>
    <w:rsid w:val="00327962"/>
    <w:rsid w:val="00330A70"/>
    <w:rsid w:val="00330C0F"/>
    <w:rsid w:val="00330FCD"/>
    <w:rsid w:val="003310E7"/>
    <w:rsid w:val="003313D0"/>
    <w:rsid w:val="00331420"/>
    <w:rsid w:val="00331CA8"/>
    <w:rsid w:val="003320A9"/>
    <w:rsid w:val="0033234D"/>
    <w:rsid w:val="00333FE9"/>
    <w:rsid w:val="00336E9A"/>
    <w:rsid w:val="0033786C"/>
    <w:rsid w:val="00337C17"/>
    <w:rsid w:val="00340853"/>
    <w:rsid w:val="00341A0E"/>
    <w:rsid w:val="00341F76"/>
    <w:rsid w:val="00342793"/>
    <w:rsid w:val="00342B85"/>
    <w:rsid w:val="003432B5"/>
    <w:rsid w:val="00343394"/>
    <w:rsid w:val="00343FC6"/>
    <w:rsid w:val="003469A9"/>
    <w:rsid w:val="0034733A"/>
    <w:rsid w:val="00347436"/>
    <w:rsid w:val="0034744B"/>
    <w:rsid w:val="00350418"/>
    <w:rsid w:val="00350EB8"/>
    <w:rsid w:val="00353B27"/>
    <w:rsid w:val="00355B69"/>
    <w:rsid w:val="00355D8A"/>
    <w:rsid w:val="003564F4"/>
    <w:rsid w:val="0035672E"/>
    <w:rsid w:val="00356ECD"/>
    <w:rsid w:val="003576B8"/>
    <w:rsid w:val="00357916"/>
    <w:rsid w:val="00360840"/>
    <w:rsid w:val="00360EE8"/>
    <w:rsid w:val="00361F13"/>
    <w:rsid w:val="00362894"/>
    <w:rsid w:val="00362F22"/>
    <w:rsid w:val="00363CAB"/>
    <w:rsid w:val="003641A5"/>
    <w:rsid w:val="0036576C"/>
    <w:rsid w:val="00365800"/>
    <w:rsid w:val="00365E8D"/>
    <w:rsid w:val="00366475"/>
    <w:rsid w:val="00367273"/>
    <w:rsid w:val="003675AD"/>
    <w:rsid w:val="0037007D"/>
    <w:rsid w:val="00370A61"/>
    <w:rsid w:val="00370C37"/>
    <w:rsid w:val="00370C5C"/>
    <w:rsid w:val="00370E6D"/>
    <w:rsid w:val="0037117E"/>
    <w:rsid w:val="00372019"/>
    <w:rsid w:val="00372221"/>
    <w:rsid w:val="00372864"/>
    <w:rsid w:val="00372AB3"/>
    <w:rsid w:val="00372C77"/>
    <w:rsid w:val="003738B6"/>
    <w:rsid w:val="00373C7A"/>
    <w:rsid w:val="00374A63"/>
    <w:rsid w:val="0037586A"/>
    <w:rsid w:val="003762D4"/>
    <w:rsid w:val="0037634E"/>
    <w:rsid w:val="0037687A"/>
    <w:rsid w:val="0037705F"/>
    <w:rsid w:val="00380078"/>
    <w:rsid w:val="00380095"/>
    <w:rsid w:val="0038037E"/>
    <w:rsid w:val="00380B03"/>
    <w:rsid w:val="00380C1F"/>
    <w:rsid w:val="00381539"/>
    <w:rsid w:val="00381AAE"/>
    <w:rsid w:val="00382B5D"/>
    <w:rsid w:val="003835E0"/>
    <w:rsid w:val="00383A8E"/>
    <w:rsid w:val="00383EBF"/>
    <w:rsid w:val="00384A47"/>
    <w:rsid w:val="00384B6E"/>
    <w:rsid w:val="00384D2B"/>
    <w:rsid w:val="00385CAE"/>
    <w:rsid w:val="00387252"/>
    <w:rsid w:val="00387690"/>
    <w:rsid w:val="00387EC6"/>
    <w:rsid w:val="003900EC"/>
    <w:rsid w:val="00390D1B"/>
    <w:rsid w:val="00390E0A"/>
    <w:rsid w:val="00391546"/>
    <w:rsid w:val="00391654"/>
    <w:rsid w:val="003921B3"/>
    <w:rsid w:val="00392330"/>
    <w:rsid w:val="00392741"/>
    <w:rsid w:val="003936F6"/>
    <w:rsid w:val="003944DA"/>
    <w:rsid w:val="0039493D"/>
    <w:rsid w:val="003952AA"/>
    <w:rsid w:val="0039708C"/>
    <w:rsid w:val="00397F6F"/>
    <w:rsid w:val="003A0BCC"/>
    <w:rsid w:val="003A2686"/>
    <w:rsid w:val="003A2F73"/>
    <w:rsid w:val="003A522C"/>
    <w:rsid w:val="003A6180"/>
    <w:rsid w:val="003A692A"/>
    <w:rsid w:val="003A72F6"/>
    <w:rsid w:val="003B0A5A"/>
    <w:rsid w:val="003B144B"/>
    <w:rsid w:val="003B1B6E"/>
    <w:rsid w:val="003B1E53"/>
    <w:rsid w:val="003B3593"/>
    <w:rsid w:val="003B3A44"/>
    <w:rsid w:val="003B4045"/>
    <w:rsid w:val="003B47AC"/>
    <w:rsid w:val="003B4E5E"/>
    <w:rsid w:val="003B6561"/>
    <w:rsid w:val="003B6C48"/>
    <w:rsid w:val="003B6C54"/>
    <w:rsid w:val="003B7F69"/>
    <w:rsid w:val="003C0039"/>
    <w:rsid w:val="003C0607"/>
    <w:rsid w:val="003C09F3"/>
    <w:rsid w:val="003C1991"/>
    <w:rsid w:val="003C2DAB"/>
    <w:rsid w:val="003C458B"/>
    <w:rsid w:val="003C478F"/>
    <w:rsid w:val="003C4AC7"/>
    <w:rsid w:val="003C4D4B"/>
    <w:rsid w:val="003C516A"/>
    <w:rsid w:val="003C531C"/>
    <w:rsid w:val="003C541C"/>
    <w:rsid w:val="003C6C67"/>
    <w:rsid w:val="003C6F3F"/>
    <w:rsid w:val="003D083A"/>
    <w:rsid w:val="003D0842"/>
    <w:rsid w:val="003D0E83"/>
    <w:rsid w:val="003D1A78"/>
    <w:rsid w:val="003D23DE"/>
    <w:rsid w:val="003D26C2"/>
    <w:rsid w:val="003D3444"/>
    <w:rsid w:val="003D35AE"/>
    <w:rsid w:val="003D40AA"/>
    <w:rsid w:val="003D499B"/>
    <w:rsid w:val="003D5B4B"/>
    <w:rsid w:val="003D5EE9"/>
    <w:rsid w:val="003D5EF9"/>
    <w:rsid w:val="003D77EB"/>
    <w:rsid w:val="003E0677"/>
    <w:rsid w:val="003E0883"/>
    <w:rsid w:val="003E128F"/>
    <w:rsid w:val="003E1A93"/>
    <w:rsid w:val="003E1D7E"/>
    <w:rsid w:val="003E1E16"/>
    <w:rsid w:val="003E2214"/>
    <w:rsid w:val="003E2762"/>
    <w:rsid w:val="003E2DDE"/>
    <w:rsid w:val="003E3048"/>
    <w:rsid w:val="003E363E"/>
    <w:rsid w:val="003E3A4A"/>
    <w:rsid w:val="003E4129"/>
    <w:rsid w:val="003E437E"/>
    <w:rsid w:val="003E4C48"/>
    <w:rsid w:val="003E51D6"/>
    <w:rsid w:val="003E58D6"/>
    <w:rsid w:val="003E63EA"/>
    <w:rsid w:val="003E69EE"/>
    <w:rsid w:val="003E6C2B"/>
    <w:rsid w:val="003E713A"/>
    <w:rsid w:val="003E72E4"/>
    <w:rsid w:val="003E76D9"/>
    <w:rsid w:val="003E7805"/>
    <w:rsid w:val="003F0105"/>
    <w:rsid w:val="003F040B"/>
    <w:rsid w:val="003F0DDA"/>
    <w:rsid w:val="003F12D6"/>
    <w:rsid w:val="003F1943"/>
    <w:rsid w:val="003F299F"/>
    <w:rsid w:val="003F3B45"/>
    <w:rsid w:val="003F4713"/>
    <w:rsid w:val="003F49B8"/>
    <w:rsid w:val="003F49DC"/>
    <w:rsid w:val="003F54E4"/>
    <w:rsid w:val="003F5F10"/>
    <w:rsid w:val="003F6190"/>
    <w:rsid w:val="003F6D8A"/>
    <w:rsid w:val="003F6E51"/>
    <w:rsid w:val="004025BC"/>
    <w:rsid w:val="00402B79"/>
    <w:rsid w:val="004037E6"/>
    <w:rsid w:val="004039FE"/>
    <w:rsid w:val="00403C90"/>
    <w:rsid w:val="004040A8"/>
    <w:rsid w:val="0040429F"/>
    <w:rsid w:val="00405491"/>
    <w:rsid w:val="00405686"/>
    <w:rsid w:val="00405EC1"/>
    <w:rsid w:val="00406E4A"/>
    <w:rsid w:val="00407373"/>
    <w:rsid w:val="00410349"/>
    <w:rsid w:val="00410908"/>
    <w:rsid w:val="00410992"/>
    <w:rsid w:val="00410BFC"/>
    <w:rsid w:val="00410C2F"/>
    <w:rsid w:val="00410F26"/>
    <w:rsid w:val="00411E6B"/>
    <w:rsid w:val="00411E8C"/>
    <w:rsid w:val="004148D5"/>
    <w:rsid w:val="00414B01"/>
    <w:rsid w:val="004168D5"/>
    <w:rsid w:val="00417797"/>
    <w:rsid w:val="00420343"/>
    <w:rsid w:val="0042170A"/>
    <w:rsid w:val="00421AC9"/>
    <w:rsid w:val="0042229D"/>
    <w:rsid w:val="0042312B"/>
    <w:rsid w:val="004237FC"/>
    <w:rsid w:val="00424A38"/>
    <w:rsid w:val="00424AC0"/>
    <w:rsid w:val="00425091"/>
    <w:rsid w:val="0042511A"/>
    <w:rsid w:val="00425AD8"/>
    <w:rsid w:val="00425BC4"/>
    <w:rsid w:val="0042675A"/>
    <w:rsid w:val="00426CA1"/>
    <w:rsid w:val="00427988"/>
    <w:rsid w:val="00427BF9"/>
    <w:rsid w:val="004315FB"/>
    <w:rsid w:val="004318E5"/>
    <w:rsid w:val="00431AB0"/>
    <w:rsid w:val="0043290A"/>
    <w:rsid w:val="00432ADC"/>
    <w:rsid w:val="00432AF1"/>
    <w:rsid w:val="00432E57"/>
    <w:rsid w:val="00433172"/>
    <w:rsid w:val="004334BA"/>
    <w:rsid w:val="00435032"/>
    <w:rsid w:val="00435098"/>
    <w:rsid w:val="004354F8"/>
    <w:rsid w:val="00436037"/>
    <w:rsid w:val="0043744D"/>
    <w:rsid w:val="004374F2"/>
    <w:rsid w:val="004403AC"/>
    <w:rsid w:val="00440534"/>
    <w:rsid w:val="00440AB0"/>
    <w:rsid w:val="00440BB7"/>
    <w:rsid w:val="00441AD2"/>
    <w:rsid w:val="00441C6F"/>
    <w:rsid w:val="00441F49"/>
    <w:rsid w:val="00442117"/>
    <w:rsid w:val="00442F49"/>
    <w:rsid w:val="00442FA1"/>
    <w:rsid w:val="00444424"/>
    <w:rsid w:val="00444962"/>
    <w:rsid w:val="00444FFF"/>
    <w:rsid w:val="004451A1"/>
    <w:rsid w:val="004460DB"/>
    <w:rsid w:val="00446BAA"/>
    <w:rsid w:val="0044730E"/>
    <w:rsid w:val="0044742D"/>
    <w:rsid w:val="004505A4"/>
    <w:rsid w:val="0045078B"/>
    <w:rsid w:val="00450B3E"/>
    <w:rsid w:val="00451805"/>
    <w:rsid w:val="00451C04"/>
    <w:rsid w:val="00452FCD"/>
    <w:rsid w:val="004530DA"/>
    <w:rsid w:val="00453C0F"/>
    <w:rsid w:val="00453E92"/>
    <w:rsid w:val="00455208"/>
    <w:rsid w:val="00456250"/>
    <w:rsid w:val="004565E9"/>
    <w:rsid w:val="0045770E"/>
    <w:rsid w:val="00457ABB"/>
    <w:rsid w:val="00460212"/>
    <w:rsid w:val="0046029E"/>
    <w:rsid w:val="00460352"/>
    <w:rsid w:val="00460507"/>
    <w:rsid w:val="0046109D"/>
    <w:rsid w:val="004631DE"/>
    <w:rsid w:val="0046503C"/>
    <w:rsid w:val="004656CE"/>
    <w:rsid w:val="00465AE1"/>
    <w:rsid w:val="004664E7"/>
    <w:rsid w:val="004667EC"/>
    <w:rsid w:val="00466D96"/>
    <w:rsid w:val="00467565"/>
    <w:rsid w:val="0047005D"/>
    <w:rsid w:val="004709C2"/>
    <w:rsid w:val="00471248"/>
    <w:rsid w:val="0047174C"/>
    <w:rsid w:val="00471A78"/>
    <w:rsid w:val="0047221B"/>
    <w:rsid w:val="0047223B"/>
    <w:rsid w:val="004729E1"/>
    <w:rsid w:val="00473A37"/>
    <w:rsid w:val="00473C23"/>
    <w:rsid w:val="004741A9"/>
    <w:rsid w:val="0047497D"/>
    <w:rsid w:val="004753C8"/>
    <w:rsid w:val="004758BC"/>
    <w:rsid w:val="0047724D"/>
    <w:rsid w:val="00477599"/>
    <w:rsid w:val="004779F0"/>
    <w:rsid w:val="00482EEC"/>
    <w:rsid w:val="00483CB9"/>
    <w:rsid w:val="00484DA2"/>
    <w:rsid w:val="004859EC"/>
    <w:rsid w:val="00485A13"/>
    <w:rsid w:val="00485ECD"/>
    <w:rsid w:val="00487471"/>
    <w:rsid w:val="00492583"/>
    <w:rsid w:val="00494074"/>
    <w:rsid w:val="00494D73"/>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B0AEE"/>
    <w:rsid w:val="004B1DDF"/>
    <w:rsid w:val="004B28FA"/>
    <w:rsid w:val="004B33C3"/>
    <w:rsid w:val="004B35AE"/>
    <w:rsid w:val="004B3A28"/>
    <w:rsid w:val="004B50AC"/>
    <w:rsid w:val="004B5ADE"/>
    <w:rsid w:val="004B6ABC"/>
    <w:rsid w:val="004B6B9A"/>
    <w:rsid w:val="004B788C"/>
    <w:rsid w:val="004B7B67"/>
    <w:rsid w:val="004C0150"/>
    <w:rsid w:val="004C01B4"/>
    <w:rsid w:val="004C01D9"/>
    <w:rsid w:val="004C0C70"/>
    <w:rsid w:val="004C1308"/>
    <w:rsid w:val="004C140B"/>
    <w:rsid w:val="004C2163"/>
    <w:rsid w:val="004C27D7"/>
    <w:rsid w:val="004C2F8A"/>
    <w:rsid w:val="004C300C"/>
    <w:rsid w:val="004C3688"/>
    <w:rsid w:val="004C6AFA"/>
    <w:rsid w:val="004C6CB1"/>
    <w:rsid w:val="004D0FC6"/>
    <w:rsid w:val="004D1487"/>
    <w:rsid w:val="004D20BC"/>
    <w:rsid w:val="004D3126"/>
    <w:rsid w:val="004D322C"/>
    <w:rsid w:val="004D32C1"/>
    <w:rsid w:val="004D32C6"/>
    <w:rsid w:val="004D3739"/>
    <w:rsid w:val="004D42F5"/>
    <w:rsid w:val="004D67F9"/>
    <w:rsid w:val="004D7021"/>
    <w:rsid w:val="004E3BCD"/>
    <w:rsid w:val="004E409D"/>
    <w:rsid w:val="004E44D3"/>
    <w:rsid w:val="004E4AF7"/>
    <w:rsid w:val="004E4BC9"/>
    <w:rsid w:val="004E4BE4"/>
    <w:rsid w:val="004E575B"/>
    <w:rsid w:val="004E5E1D"/>
    <w:rsid w:val="004E6498"/>
    <w:rsid w:val="004E6E03"/>
    <w:rsid w:val="004F062A"/>
    <w:rsid w:val="004F077A"/>
    <w:rsid w:val="004F0B71"/>
    <w:rsid w:val="004F1668"/>
    <w:rsid w:val="004F1B51"/>
    <w:rsid w:val="004F34FE"/>
    <w:rsid w:val="004F3D1D"/>
    <w:rsid w:val="004F47B1"/>
    <w:rsid w:val="004F5074"/>
    <w:rsid w:val="004F529B"/>
    <w:rsid w:val="004F56E8"/>
    <w:rsid w:val="004F5BD3"/>
    <w:rsid w:val="004F5C9B"/>
    <w:rsid w:val="004F738A"/>
    <w:rsid w:val="004F7BE8"/>
    <w:rsid w:val="004F7F12"/>
    <w:rsid w:val="0050021B"/>
    <w:rsid w:val="00501368"/>
    <w:rsid w:val="005017E8"/>
    <w:rsid w:val="00502679"/>
    <w:rsid w:val="00502B91"/>
    <w:rsid w:val="00502C0A"/>
    <w:rsid w:val="00503BF7"/>
    <w:rsid w:val="00503F73"/>
    <w:rsid w:val="005042DE"/>
    <w:rsid w:val="005045E9"/>
    <w:rsid w:val="00504771"/>
    <w:rsid w:val="005047FB"/>
    <w:rsid w:val="005050BA"/>
    <w:rsid w:val="00505C9D"/>
    <w:rsid w:val="00506096"/>
    <w:rsid w:val="00506ED7"/>
    <w:rsid w:val="00507B88"/>
    <w:rsid w:val="00507DF2"/>
    <w:rsid w:val="00511408"/>
    <w:rsid w:val="00511A85"/>
    <w:rsid w:val="00511B91"/>
    <w:rsid w:val="00512B07"/>
    <w:rsid w:val="0051340F"/>
    <w:rsid w:val="005144F4"/>
    <w:rsid w:val="00514620"/>
    <w:rsid w:val="00514791"/>
    <w:rsid w:val="0051514A"/>
    <w:rsid w:val="00515C62"/>
    <w:rsid w:val="00515CF2"/>
    <w:rsid w:val="00515DC7"/>
    <w:rsid w:val="00516C0F"/>
    <w:rsid w:val="00516F88"/>
    <w:rsid w:val="00516FD2"/>
    <w:rsid w:val="00517783"/>
    <w:rsid w:val="0052016A"/>
    <w:rsid w:val="00520ECC"/>
    <w:rsid w:val="005213E9"/>
    <w:rsid w:val="005215CD"/>
    <w:rsid w:val="00521716"/>
    <w:rsid w:val="00521786"/>
    <w:rsid w:val="005218B9"/>
    <w:rsid w:val="00521AC0"/>
    <w:rsid w:val="00521C71"/>
    <w:rsid w:val="00522754"/>
    <w:rsid w:val="005228D4"/>
    <w:rsid w:val="00522A5F"/>
    <w:rsid w:val="0052458A"/>
    <w:rsid w:val="00524DDA"/>
    <w:rsid w:val="00525022"/>
    <w:rsid w:val="00525037"/>
    <w:rsid w:val="00526CB9"/>
    <w:rsid w:val="00530605"/>
    <w:rsid w:val="00531205"/>
    <w:rsid w:val="00531D86"/>
    <w:rsid w:val="00533C00"/>
    <w:rsid w:val="00534AA9"/>
    <w:rsid w:val="00535905"/>
    <w:rsid w:val="00535ABA"/>
    <w:rsid w:val="00536657"/>
    <w:rsid w:val="005366A4"/>
    <w:rsid w:val="00536FAA"/>
    <w:rsid w:val="00537323"/>
    <w:rsid w:val="00540217"/>
    <w:rsid w:val="005405D0"/>
    <w:rsid w:val="00540DEF"/>
    <w:rsid w:val="00542FEC"/>
    <w:rsid w:val="0054364B"/>
    <w:rsid w:val="00543CD3"/>
    <w:rsid w:val="00544415"/>
    <w:rsid w:val="005452D7"/>
    <w:rsid w:val="005456D9"/>
    <w:rsid w:val="0054608F"/>
    <w:rsid w:val="00546F85"/>
    <w:rsid w:val="00547027"/>
    <w:rsid w:val="00547C1E"/>
    <w:rsid w:val="00547C7D"/>
    <w:rsid w:val="00547CB4"/>
    <w:rsid w:val="00550EF9"/>
    <w:rsid w:val="00552B3D"/>
    <w:rsid w:val="005530A6"/>
    <w:rsid w:val="00553319"/>
    <w:rsid w:val="005537AD"/>
    <w:rsid w:val="0055444F"/>
    <w:rsid w:val="00554B11"/>
    <w:rsid w:val="00554CEB"/>
    <w:rsid w:val="00554DB9"/>
    <w:rsid w:val="00555066"/>
    <w:rsid w:val="005561FD"/>
    <w:rsid w:val="00556876"/>
    <w:rsid w:val="0055708E"/>
    <w:rsid w:val="0055789A"/>
    <w:rsid w:val="00560F1E"/>
    <w:rsid w:val="005615C4"/>
    <w:rsid w:val="00561DA4"/>
    <w:rsid w:val="0056366D"/>
    <w:rsid w:val="005641F7"/>
    <w:rsid w:val="00564229"/>
    <w:rsid w:val="005649C1"/>
    <w:rsid w:val="0056530A"/>
    <w:rsid w:val="00565D71"/>
    <w:rsid w:val="005663DE"/>
    <w:rsid w:val="005673B6"/>
    <w:rsid w:val="00567AD4"/>
    <w:rsid w:val="0057062D"/>
    <w:rsid w:val="00570E6C"/>
    <w:rsid w:val="00571068"/>
    <w:rsid w:val="00571B45"/>
    <w:rsid w:val="00572791"/>
    <w:rsid w:val="00574C6A"/>
    <w:rsid w:val="00574CF2"/>
    <w:rsid w:val="00575171"/>
    <w:rsid w:val="005755FA"/>
    <w:rsid w:val="005755FC"/>
    <w:rsid w:val="00576040"/>
    <w:rsid w:val="005801BE"/>
    <w:rsid w:val="00580B2E"/>
    <w:rsid w:val="00580C17"/>
    <w:rsid w:val="0058180A"/>
    <w:rsid w:val="005820D4"/>
    <w:rsid w:val="0058300A"/>
    <w:rsid w:val="00583044"/>
    <w:rsid w:val="005831B3"/>
    <w:rsid w:val="005833F6"/>
    <w:rsid w:val="005837CF"/>
    <w:rsid w:val="005853A0"/>
    <w:rsid w:val="00585ECE"/>
    <w:rsid w:val="005869C4"/>
    <w:rsid w:val="005905C7"/>
    <w:rsid w:val="005909E8"/>
    <w:rsid w:val="005931BD"/>
    <w:rsid w:val="00593A36"/>
    <w:rsid w:val="00594294"/>
    <w:rsid w:val="00594EE4"/>
    <w:rsid w:val="005952FD"/>
    <w:rsid w:val="00595840"/>
    <w:rsid w:val="00595D3D"/>
    <w:rsid w:val="00595D45"/>
    <w:rsid w:val="00596272"/>
    <w:rsid w:val="005965D1"/>
    <w:rsid w:val="005A00CB"/>
    <w:rsid w:val="005A0759"/>
    <w:rsid w:val="005A0A9E"/>
    <w:rsid w:val="005A2720"/>
    <w:rsid w:val="005A2AC4"/>
    <w:rsid w:val="005A3E08"/>
    <w:rsid w:val="005A42AA"/>
    <w:rsid w:val="005A4756"/>
    <w:rsid w:val="005A599A"/>
    <w:rsid w:val="005A6709"/>
    <w:rsid w:val="005A734B"/>
    <w:rsid w:val="005B078C"/>
    <w:rsid w:val="005B0C36"/>
    <w:rsid w:val="005B1423"/>
    <w:rsid w:val="005B1E2F"/>
    <w:rsid w:val="005B210F"/>
    <w:rsid w:val="005B22DE"/>
    <w:rsid w:val="005B28AC"/>
    <w:rsid w:val="005B2EA2"/>
    <w:rsid w:val="005B3DD3"/>
    <w:rsid w:val="005B4271"/>
    <w:rsid w:val="005B460C"/>
    <w:rsid w:val="005B5220"/>
    <w:rsid w:val="005B6333"/>
    <w:rsid w:val="005B64B5"/>
    <w:rsid w:val="005B6777"/>
    <w:rsid w:val="005B67B3"/>
    <w:rsid w:val="005B7C10"/>
    <w:rsid w:val="005C14E9"/>
    <w:rsid w:val="005C1625"/>
    <w:rsid w:val="005C1DF8"/>
    <w:rsid w:val="005C1F67"/>
    <w:rsid w:val="005C1F8F"/>
    <w:rsid w:val="005C3AD7"/>
    <w:rsid w:val="005C4568"/>
    <w:rsid w:val="005C515D"/>
    <w:rsid w:val="005C51BF"/>
    <w:rsid w:val="005C5264"/>
    <w:rsid w:val="005C5E4E"/>
    <w:rsid w:val="005C7073"/>
    <w:rsid w:val="005C7347"/>
    <w:rsid w:val="005C7F8B"/>
    <w:rsid w:val="005D01A4"/>
    <w:rsid w:val="005D027A"/>
    <w:rsid w:val="005D0520"/>
    <w:rsid w:val="005D0D12"/>
    <w:rsid w:val="005D10AD"/>
    <w:rsid w:val="005D1347"/>
    <w:rsid w:val="005D1581"/>
    <w:rsid w:val="005D1B62"/>
    <w:rsid w:val="005D28DF"/>
    <w:rsid w:val="005D2C42"/>
    <w:rsid w:val="005D446B"/>
    <w:rsid w:val="005D5447"/>
    <w:rsid w:val="005D5610"/>
    <w:rsid w:val="005D5930"/>
    <w:rsid w:val="005D59ED"/>
    <w:rsid w:val="005D5CAF"/>
    <w:rsid w:val="005D61A7"/>
    <w:rsid w:val="005D6201"/>
    <w:rsid w:val="005D7372"/>
    <w:rsid w:val="005E0152"/>
    <w:rsid w:val="005E01F8"/>
    <w:rsid w:val="005E1777"/>
    <w:rsid w:val="005E231F"/>
    <w:rsid w:val="005E2EED"/>
    <w:rsid w:val="005E3676"/>
    <w:rsid w:val="005E51CC"/>
    <w:rsid w:val="005E7005"/>
    <w:rsid w:val="005E7D27"/>
    <w:rsid w:val="005F1518"/>
    <w:rsid w:val="005F164D"/>
    <w:rsid w:val="005F1B66"/>
    <w:rsid w:val="005F1D81"/>
    <w:rsid w:val="005F1E4B"/>
    <w:rsid w:val="005F2066"/>
    <w:rsid w:val="005F22A7"/>
    <w:rsid w:val="005F26B8"/>
    <w:rsid w:val="005F32AF"/>
    <w:rsid w:val="005F41BD"/>
    <w:rsid w:val="005F452B"/>
    <w:rsid w:val="005F5058"/>
    <w:rsid w:val="005F5087"/>
    <w:rsid w:val="005F5ADB"/>
    <w:rsid w:val="005F5BF6"/>
    <w:rsid w:val="005F6520"/>
    <w:rsid w:val="005F661B"/>
    <w:rsid w:val="005F6DA9"/>
    <w:rsid w:val="005F6DFA"/>
    <w:rsid w:val="005F7261"/>
    <w:rsid w:val="005F729D"/>
    <w:rsid w:val="005F7C61"/>
    <w:rsid w:val="00601508"/>
    <w:rsid w:val="006019B1"/>
    <w:rsid w:val="00601C79"/>
    <w:rsid w:val="00601EB3"/>
    <w:rsid w:val="00602ABA"/>
    <w:rsid w:val="00602B15"/>
    <w:rsid w:val="00602CD5"/>
    <w:rsid w:val="00603BD0"/>
    <w:rsid w:val="006043C7"/>
    <w:rsid w:val="006049F8"/>
    <w:rsid w:val="006053FF"/>
    <w:rsid w:val="00605E98"/>
    <w:rsid w:val="0060778B"/>
    <w:rsid w:val="0060789A"/>
    <w:rsid w:val="00610AC6"/>
    <w:rsid w:val="00610D45"/>
    <w:rsid w:val="00610E73"/>
    <w:rsid w:val="00611353"/>
    <w:rsid w:val="00611619"/>
    <w:rsid w:val="006116BD"/>
    <w:rsid w:val="006133B8"/>
    <w:rsid w:val="00614BE3"/>
    <w:rsid w:val="00614CD5"/>
    <w:rsid w:val="0061626F"/>
    <w:rsid w:val="00620261"/>
    <w:rsid w:val="00620D05"/>
    <w:rsid w:val="0062200B"/>
    <w:rsid w:val="00623D34"/>
    <w:rsid w:val="00625078"/>
    <w:rsid w:val="00625A43"/>
    <w:rsid w:val="00626641"/>
    <w:rsid w:val="00626873"/>
    <w:rsid w:val="00626B25"/>
    <w:rsid w:val="006301B6"/>
    <w:rsid w:val="00630398"/>
    <w:rsid w:val="00630E65"/>
    <w:rsid w:val="00631BF1"/>
    <w:rsid w:val="00632B52"/>
    <w:rsid w:val="006351D8"/>
    <w:rsid w:val="0063578E"/>
    <w:rsid w:val="00636DCD"/>
    <w:rsid w:val="0063769D"/>
    <w:rsid w:val="00640112"/>
    <w:rsid w:val="006402CE"/>
    <w:rsid w:val="00641341"/>
    <w:rsid w:val="00641AD5"/>
    <w:rsid w:val="00641AE3"/>
    <w:rsid w:val="00641D21"/>
    <w:rsid w:val="00641FC3"/>
    <w:rsid w:val="00642458"/>
    <w:rsid w:val="00642466"/>
    <w:rsid w:val="006429FF"/>
    <w:rsid w:val="006443B1"/>
    <w:rsid w:val="006447D1"/>
    <w:rsid w:val="00645422"/>
    <w:rsid w:val="00645509"/>
    <w:rsid w:val="006457BF"/>
    <w:rsid w:val="00645952"/>
    <w:rsid w:val="006459DA"/>
    <w:rsid w:val="006459F3"/>
    <w:rsid w:val="006519A2"/>
    <w:rsid w:val="006521FB"/>
    <w:rsid w:val="0065223E"/>
    <w:rsid w:val="00652BA7"/>
    <w:rsid w:val="00652E00"/>
    <w:rsid w:val="00652EC4"/>
    <w:rsid w:val="00654895"/>
    <w:rsid w:val="00654E6A"/>
    <w:rsid w:val="00656843"/>
    <w:rsid w:val="00656E73"/>
    <w:rsid w:val="00656FCA"/>
    <w:rsid w:val="0065722E"/>
    <w:rsid w:val="006575CE"/>
    <w:rsid w:val="00657C68"/>
    <w:rsid w:val="00657E07"/>
    <w:rsid w:val="00657FF4"/>
    <w:rsid w:val="00660A9F"/>
    <w:rsid w:val="00660D16"/>
    <w:rsid w:val="006610DA"/>
    <w:rsid w:val="006618B3"/>
    <w:rsid w:val="00662A63"/>
    <w:rsid w:val="00662D45"/>
    <w:rsid w:val="00664C04"/>
    <w:rsid w:val="00665200"/>
    <w:rsid w:val="00665AA7"/>
    <w:rsid w:val="006666F9"/>
    <w:rsid w:val="006667C3"/>
    <w:rsid w:val="0066690A"/>
    <w:rsid w:val="00666C6E"/>
    <w:rsid w:val="006671D5"/>
    <w:rsid w:val="0067006F"/>
    <w:rsid w:val="00670AEC"/>
    <w:rsid w:val="006721AD"/>
    <w:rsid w:val="00674D1C"/>
    <w:rsid w:val="00675E0B"/>
    <w:rsid w:val="006761C2"/>
    <w:rsid w:val="00676A5E"/>
    <w:rsid w:val="006772F0"/>
    <w:rsid w:val="00677FD9"/>
    <w:rsid w:val="006808A7"/>
    <w:rsid w:val="006808B8"/>
    <w:rsid w:val="0068203D"/>
    <w:rsid w:val="00682605"/>
    <w:rsid w:val="0068264E"/>
    <w:rsid w:val="006826C9"/>
    <w:rsid w:val="00682AC6"/>
    <w:rsid w:val="00682B2D"/>
    <w:rsid w:val="00682E19"/>
    <w:rsid w:val="00682F57"/>
    <w:rsid w:val="00683352"/>
    <w:rsid w:val="00683571"/>
    <w:rsid w:val="006835EA"/>
    <w:rsid w:val="00683B83"/>
    <w:rsid w:val="00683C27"/>
    <w:rsid w:val="006841F4"/>
    <w:rsid w:val="0068448C"/>
    <w:rsid w:val="006866E1"/>
    <w:rsid w:val="00686B0E"/>
    <w:rsid w:val="00691A65"/>
    <w:rsid w:val="00691F09"/>
    <w:rsid w:val="006922CD"/>
    <w:rsid w:val="00694C65"/>
    <w:rsid w:val="006960D6"/>
    <w:rsid w:val="006971EB"/>
    <w:rsid w:val="0069766B"/>
    <w:rsid w:val="00697748"/>
    <w:rsid w:val="006A0FDB"/>
    <w:rsid w:val="006A1708"/>
    <w:rsid w:val="006A28A2"/>
    <w:rsid w:val="006A2BE8"/>
    <w:rsid w:val="006A3B33"/>
    <w:rsid w:val="006A4032"/>
    <w:rsid w:val="006A6547"/>
    <w:rsid w:val="006A7C6F"/>
    <w:rsid w:val="006B1860"/>
    <w:rsid w:val="006B1E3F"/>
    <w:rsid w:val="006B25E3"/>
    <w:rsid w:val="006B2E22"/>
    <w:rsid w:val="006B34A4"/>
    <w:rsid w:val="006B4974"/>
    <w:rsid w:val="006B4DA1"/>
    <w:rsid w:val="006B592B"/>
    <w:rsid w:val="006B6492"/>
    <w:rsid w:val="006B65C2"/>
    <w:rsid w:val="006B7470"/>
    <w:rsid w:val="006B777B"/>
    <w:rsid w:val="006B77D9"/>
    <w:rsid w:val="006C0AF4"/>
    <w:rsid w:val="006C1969"/>
    <w:rsid w:val="006C1BF3"/>
    <w:rsid w:val="006C2927"/>
    <w:rsid w:val="006C2F8B"/>
    <w:rsid w:val="006C31AA"/>
    <w:rsid w:val="006C33E7"/>
    <w:rsid w:val="006C39E7"/>
    <w:rsid w:val="006C4240"/>
    <w:rsid w:val="006C49A6"/>
    <w:rsid w:val="006C4B9C"/>
    <w:rsid w:val="006C4BCE"/>
    <w:rsid w:val="006C5013"/>
    <w:rsid w:val="006C5E2C"/>
    <w:rsid w:val="006C5F31"/>
    <w:rsid w:val="006C6026"/>
    <w:rsid w:val="006C658F"/>
    <w:rsid w:val="006C69C6"/>
    <w:rsid w:val="006C7321"/>
    <w:rsid w:val="006D148F"/>
    <w:rsid w:val="006D1DF5"/>
    <w:rsid w:val="006D288A"/>
    <w:rsid w:val="006D2F67"/>
    <w:rsid w:val="006D3061"/>
    <w:rsid w:val="006D3474"/>
    <w:rsid w:val="006D3962"/>
    <w:rsid w:val="006D4C40"/>
    <w:rsid w:val="006D4ECF"/>
    <w:rsid w:val="006D4FE2"/>
    <w:rsid w:val="006D59EE"/>
    <w:rsid w:val="006D6AD0"/>
    <w:rsid w:val="006D78E0"/>
    <w:rsid w:val="006E0DAE"/>
    <w:rsid w:val="006E0F71"/>
    <w:rsid w:val="006E15BB"/>
    <w:rsid w:val="006E2378"/>
    <w:rsid w:val="006E28D7"/>
    <w:rsid w:val="006E2C3C"/>
    <w:rsid w:val="006E3906"/>
    <w:rsid w:val="006E403E"/>
    <w:rsid w:val="006E4A37"/>
    <w:rsid w:val="006E4E37"/>
    <w:rsid w:val="006E4E3D"/>
    <w:rsid w:val="006E550E"/>
    <w:rsid w:val="006E55AB"/>
    <w:rsid w:val="006E5829"/>
    <w:rsid w:val="006E59F4"/>
    <w:rsid w:val="006E5C54"/>
    <w:rsid w:val="006E625B"/>
    <w:rsid w:val="006E66C5"/>
    <w:rsid w:val="006F1036"/>
    <w:rsid w:val="006F12C5"/>
    <w:rsid w:val="006F1734"/>
    <w:rsid w:val="006F1DFD"/>
    <w:rsid w:val="006F2841"/>
    <w:rsid w:val="006F5A42"/>
    <w:rsid w:val="006F5E5E"/>
    <w:rsid w:val="006F6BB5"/>
    <w:rsid w:val="006F7AA5"/>
    <w:rsid w:val="007009D1"/>
    <w:rsid w:val="007028CF"/>
    <w:rsid w:val="00702E13"/>
    <w:rsid w:val="00702FF3"/>
    <w:rsid w:val="00703ED1"/>
    <w:rsid w:val="00706755"/>
    <w:rsid w:val="00706C16"/>
    <w:rsid w:val="00707DA0"/>
    <w:rsid w:val="00707F3C"/>
    <w:rsid w:val="007104EF"/>
    <w:rsid w:val="007110D4"/>
    <w:rsid w:val="007114F9"/>
    <w:rsid w:val="00711B05"/>
    <w:rsid w:val="00711C77"/>
    <w:rsid w:val="00711CEA"/>
    <w:rsid w:val="007124B7"/>
    <w:rsid w:val="007128CD"/>
    <w:rsid w:val="007129AF"/>
    <w:rsid w:val="0071399F"/>
    <w:rsid w:val="007145F4"/>
    <w:rsid w:val="00714BA4"/>
    <w:rsid w:val="00715282"/>
    <w:rsid w:val="007154A2"/>
    <w:rsid w:val="007154A7"/>
    <w:rsid w:val="00715BDD"/>
    <w:rsid w:val="00716307"/>
    <w:rsid w:val="00716C04"/>
    <w:rsid w:val="007170A7"/>
    <w:rsid w:val="007173A8"/>
    <w:rsid w:val="00720734"/>
    <w:rsid w:val="007215C2"/>
    <w:rsid w:val="00721721"/>
    <w:rsid w:val="0072263E"/>
    <w:rsid w:val="007227E8"/>
    <w:rsid w:val="00724DDA"/>
    <w:rsid w:val="00724F82"/>
    <w:rsid w:val="00725372"/>
    <w:rsid w:val="00725496"/>
    <w:rsid w:val="007256B1"/>
    <w:rsid w:val="00725B82"/>
    <w:rsid w:val="00727AF7"/>
    <w:rsid w:val="00730441"/>
    <w:rsid w:val="0073109A"/>
    <w:rsid w:val="0073230B"/>
    <w:rsid w:val="0073282F"/>
    <w:rsid w:val="00732885"/>
    <w:rsid w:val="00732D33"/>
    <w:rsid w:val="007336F3"/>
    <w:rsid w:val="00733910"/>
    <w:rsid w:val="007345B8"/>
    <w:rsid w:val="00734860"/>
    <w:rsid w:val="0073528D"/>
    <w:rsid w:val="00736262"/>
    <w:rsid w:val="00737D53"/>
    <w:rsid w:val="00741509"/>
    <w:rsid w:val="007418DF"/>
    <w:rsid w:val="00741A6F"/>
    <w:rsid w:val="00741B1F"/>
    <w:rsid w:val="00742DE9"/>
    <w:rsid w:val="00742EFD"/>
    <w:rsid w:val="00743790"/>
    <w:rsid w:val="00743A66"/>
    <w:rsid w:val="00743C4B"/>
    <w:rsid w:val="007446E9"/>
    <w:rsid w:val="007463FF"/>
    <w:rsid w:val="00746BCC"/>
    <w:rsid w:val="00750898"/>
    <w:rsid w:val="007526E2"/>
    <w:rsid w:val="0075290A"/>
    <w:rsid w:val="00753D01"/>
    <w:rsid w:val="00754BFC"/>
    <w:rsid w:val="007555A1"/>
    <w:rsid w:val="0075665C"/>
    <w:rsid w:val="00756E4B"/>
    <w:rsid w:val="00757638"/>
    <w:rsid w:val="00757A74"/>
    <w:rsid w:val="00760DC9"/>
    <w:rsid w:val="00760FB5"/>
    <w:rsid w:val="007612EC"/>
    <w:rsid w:val="00762063"/>
    <w:rsid w:val="00762B68"/>
    <w:rsid w:val="00762C0D"/>
    <w:rsid w:val="007639E9"/>
    <w:rsid w:val="00763ABE"/>
    <w:rsid w:val="007640E7"/>
    <w:rsid w:val="0076441A"/>
    <w:rsid w:val="007648BF"/>
    <w:rsid w:val="007665E2"/>
    <w:rsid w:val="00766B7D"/>
    <w:rsid w:val="00767643"/>
    <w:rsid w:val="00767A47"/>
    <w:rsid w:val="00767B37"/>
    <w:rsid w:val="00770490"/>
    <w:rsid w:val="00771DB1"/>
    <w:rsid w:val="00771E6A"/>
    <w:rsid w:val="0077219C"/>
    <w:rsid w:val="00772F70"/>
    <w:rsid w:val="00773DC1"/>
    <w:rsid w:val="00774B31"/>
    <w:rsid w:val="00774D50"/>
    <w:rsid w:val="00775373"/>
    <w:rsid w:val="00775D2D"/>
    <w:rsid w:val="0077692B"/>
    <w:rsid w:val="00776A91"/>
    <w:rsid w:val="007775D9"/>
    <w:rsid w:val="007778D6"/>
    <w:rsid w:val="007802BD"/>
    <w:rsid w:val="007805D0"/>
    <w:rsid w:val="00780D09"/>
    <w:rsid w:val="00783C2E"/>
    <w:rsid w:val="00784530"/>
    <w:rsid w:val="007847A4"/>
    <w:rsid w:val="007850F7"/>
    <w:rsid w:val="00787BF2"/>
    <w:rsid w:val="007909BD"/>
    <w:rsid w:val="00790DCA"/>
    <w:rsid w:val="00791029"/>
    <w:rsid w:val="00793065"/>
    <w:rsid w:val="007931D4"/>
    <w:rsid w:val="00793478"/>
    <w:rsid w:val="007940F8"/>
    <w:rsid w:val="00794846"/>
    <w:rsid w:val="00794C55"/>
    <w:rsid w:val="00794CEA"/>
    <w:rsid w:val="00795643"/>
    <w:rsid w:val="00795BCC"/>
    <w:rsid w:val="007973DB"/>
    <w:rsid w:val="00797ACF"/>
    <w:rsid w:val="007A0505"/>
    <w:rsid w:val="007A2258"/>
    <w:rsid w:val="007A2608"/>
    <w:rsid w:val="007A2BFF"/>
    <w:rsid w:val="007A2C92"/>
    <w:rsid w:val="007A304D"/>
    <w:rsid w:val="007A3625"/>
    <w:rsid w:val="007A41B5"/>
    <w:rsid w:val="007A4AA9"/>
    <w:rsid w:val="007A4AEF"/>
    <w:rsid w:val="007A61BC"/>
    <w:rsid w:val="007A63B4"/>
    <w:rsid w:val="007A63CE"/>
    <w:rsid w:val="007A6644"/>
    <w:rsid w:val="007A69C3"/>
    <w:rsid w:val="007A6AFD"/>
    <w:rsid w:val="007A6B33"/>
    <w:rsid w:val="007A6BC6"/>
    <w:rsid w:val="007A7B86"/>
    <w:rsid w:val="007A7CB5"/>
    <w:rsid w:val="007B04B2"/>
    <w:rsid w:val="007B1C90"/>
    <w:rsid w:val="007B3451"/>
    <w:rsid w:val="007B3B76"/>
    <w:rsid w:val="007B3C1F"/>
    <w:rsid w:val="007B4AAF"/>
    <w:rsid w:val="007B5EF4"/>
    <w:rsid w:val="007B6C14"/>
    <w:rsid w:val="007B6FC7"/>
    <w:rsid w:val="007B7460"/>
    <w:rsid w:val="007C06E8"/>
    <w:rsid w:val="007C155B"/>
    <w:rsid w:val="007C22BB"/>
    <w:rsid w:val="007C2453"/>
    <w:rsid w:val="007C372F"/>
    <w:rsid w:val="007C3FFB"/>
    <w:rsid w:val="007C46DE"/>
    <w:rsid w:val="007C4BCF"/>
    <w:rsid w:val="007C5250"/>
    <w:rsid w:val="007C52EA"/>
    <w:rsid w:val="007C53DC"/>
    <w:rsid w:val="007C5789"/>
    <w:rsid w:val="007C649D"/>
    <w:rsid w:val="007C6BA5"/>
    <w:rsid w:val="007C6FA9"/>
    <w:rsid w:val="007D0039"/>
    <w:rsid w:val="007D052E"/>
    <w:rsid w:val="007D142A"/>
    <w:rsid w:val="007D1606"/>
    <w:rsid w:val="007D2FDF"/>
    <w:rsid w:val="007D391F"/>
    <w:rsid w:val="007D39AA"/>
    <w:rsid w:val="007D43E2"/>
    <w:rsid w:val="007D5E39"/>
    <w:rsid w:val="007D60FB"/>
    <w:rsid w:val="007D6E1F"/>
    <w:rsid w:val="007E03B0"/>
    <w:rsid w:val="007E0654"/>
    <w:rsid w:val="007E0A74"/>
    <w:rsid w:val="007E0E21"/>
    <w:rsid w:val="007E1402"/>
    <w:rsid w:val="007E1E0C"/>
    <w:rsid w:val="007E352B"/>
    <w:rsid w:val="007E3C2F"/>
    <w:rsid w:val="007E3EE8"/>
    <w:rsid w:val="007E4BA6"/>
    <w:rsid w:val="007E54AC"/>
    <w:rsid w:val="007E613A"/>
    <w:rsid w:val="007E6987"/>
    <w:rsid w:val="007E74F8"/>
    <w:rsid w:val="007F05C2"/>
    <w:rsid w:val="007F0FBC"/>
    <w:rsid w:val="007F14AF"/>
    <w:rsid w:val="007F20AE"/>
    <w:rsid w:val="007F28C8"/>
    <w:rsid w:val="007F4487"/>
    <w:rsid w:val="007F572E"/>
    <w:rsid w:val="007F5DC6"/>
    <w:rsid w:val="007F5EA3"/>
    <w:rsid w:val="007F5F15"/>
    <w:rsid w:val="007F60C2"/>
    <w:rsid w:val="007F6555"/>
    <w:rsid w:val="007F6B3E"/>
    <w:rsid w:val="007F72E7"/>
    <w:rsid w:val="007F732F"/>
    <w:rsid w:val="007F74C7"/>
    <w:rsid w:val="007F7FDC"/>
    <w:rsid w:val="00800B22"/>
    <w:rsid w:val="00801AA2"/>
    <w:rsid w:val="008027A0"/>
    <w:rsid w:val="0080284F"/>
    <w:rsid w:val="00802AFA"/>
    <w:rsid w:val="0080450F"/>
    <w:rsid w:val="00805561"/>
    <w:rsid w:val="0080575A"/>
    <w:rsid w:val="00805969"/>
    <w:rsid w:val="00806249"/>
    <w:rsid w:val="00806623"/>
    <w:rsid w:val="00806B6F"/>
    <w:rsid w:val="00807138"/>
    <w:rsid w:val="00807BE8"/>
    <w:rsid w:val="0081078F"/>
    <w:rsid w:val="00810E46"/>
    <w:rsid w:val="00811054"/>
    <w:rsid w:val="00812C25"/>
    <w:rsid w:val="00812F7A"/>
    <w:rsid w:val="00813B61"/>
    <w:rsid w:val="00813C8A"/>
    <w:rsid w:val="0081451B"/>
    <w:rsid w:val="00814ACD"/>
    <w:rsid w:val="008158D3"/>
    <w:rsid w:val="0081591D"/>
    <w:rsid w:val="00816C9D"/>
    <w:rsid w:val="00817000"/>
    <w:rsid w:val="00817ECB"/>
    <w:rsid w:val="0082114D"/>
    <w:rsid w:val="00823B2B"/>
    <w:rsid w:val="00823C90"/>
    <w:rsid w:val="00824844"/>
    <w:rsid w:val="00825849"/>
    <w:rsid w:val="00825B41"/>
    <w:rsid w:val="008260A8"/>
    <w:rsid w:val="008269FB"/>
    <w:rsid w:val="0082790B"/>
    <w:rsid w:val="008305AC"/>
    <w:rsid w:val="00830DA6"/>
    <w:rsid w:val="008311FF"/>
    <w:rsid w:val="0083179E"/>
    <w:rsid w:val="008325F0"/>
    <w:rsid w:val="00832D4C"/>
    <w:rsid w:val="008333A8"/>
    <w:rsid w:val="008339EA"/>
    <w:rsid w:val="00833B2D"/>
    <w:rsid w:val="00833EFB"/>
    <w:rsid w:val="00834746"/>
    <w:rsid w:val="00834998"/>
    <w:rsid w:val="00834E28"/>
    <w:rsid w:val="00835B27"/>
    <w:rsid w:val="008366D2"/>
    <w:rsid w:val="00837708"/>
    <w:rsid w:val="00837AC6"/>
    <w:rsid w:val="00841D42"/>
    <w:rsid w:val="00841ED4"/>
    <w:rsid w:val="008425C8"/>
    <w:rsid w:val="00842EE6"/>
    <w:rsid w:val="00843EAC"/>
    <w:rsid w:val="008448E6"/>
    <w:rsid w:val="00844DBC"/>
    <w:rsid w:val="00845AAB"/>
    <w:rsid w:val="00846029"/>
    <w:rsid w:val="00846118"/>
    <w:rsid w:val="00846FBE"/>
    <w:rsid w:val="008510E8"/>
    <w:rsid w:val="00851338"/>
    <w:rsid w:val="00852268"/>
    <w:rsid w:val="00852CB7"/>
    <w:rsid w:val="00852F05"/>
    <w:rsid w:val="008546BE"/>
    <w:rsid w:val="00855A0F"/>
    <w:rsid w:val="00856ADB"/>
    <w:rsid w:val="00856C5B"/>
    <w:rsid w:val="008577F9"/>
    <w:rsid w:val="00860118"/>
    <w:rsid w:val="00860D65"/>
    <w:rsid w:val="0086117C"/>
    <w:rsid w:val="0086120A"/>
    <w:rsid w:val="008612BD"/>
    <w:rsid w:val="008612EE"/>
    <w:rsid w:val="008614F5"/>
    <w:rsid w:val="00861B8E"/>
    <w:rsid w:val="00863290"/>
    <w:rsid w:val="00863A38"/>
    <w:rsid w:val="00864DB7"/>
    <w:rsid w:val="0087013E"/>
    <w:rsid w:val="00870D17"/>
    <w:rsid w:val="00871D01"/>
    <w:rsid w:val="00872B7C"/>
    <w:rsid w:val="0087321C"/>
    <w:rsid w:val="0087333E"/>
    <w:rsid w:val="00873487"/>
    <w:rsid w:val="00873DEC"/>
    <w:rsid w:val="008740BC"/>
    <w:rsid w:val="008756F2"/>
    <w:rsid w:val="00875A5B"/>
    <w:rsid w:val="008766E8"/>
    <w:rsid w:val="0087695A"/>
    <w:rsid w:val="00876B33"/>
    <w:rsid w:val="00876FD4"/>
    <w:rsid w:val="0087772E"/>
    <w:rsid w:val="008779BD"/>
    <w:rsid w:val="00880E77"/>
    <w:rsid w:val="00880E98"/>
    <w:rsid w:val="00881197"/>
    <w:rsid w:val="008826CE"/>
    <w:rsid w:val="008832B3"/>
    <w:rsid w:val="0088357B"/>
    <w:rsid w:val="00883D4A"/>
    <w:rsid w:val="0088414E"/>
    <w:rsid w:val="00884607"/>
    <w:rsid w:val="00884EAA"/>
    <w:rsid w:val="008854AF"/>
    <w:rsid w:val="00887408"/>
    <w:rsid w:val="0088777E"/>
    <w:rsid w:val="00887947"/>
    <w:rsid w:val="0089128D"/>
    <w:rsid w:val="00891A0B"/>
    <w:rsid w:val="00891C50"/>
    <w:rsid w:val="00891CF6"/>
    <w:rsid w:val="00891F43"/>
    <w:rsid w:val="00892A25"/>
    <w:rsid w:val="00893C5F"/>
    <w:rsid w:val="00893EBC"/>
    <w:rsid w:val="00894171"/>
    <w:rsid w:val="00894B1F"/>
    <w:rsid w:val="0089509C"/>
    <w:rsid w:val="008A012E"/>
    <w:rsid w:val="008A0FEA"/>
    <w:rsid w:val="008A1602"/>
    <w:rsid w:val="008A3B26"/>
    <w:rsid w:val="008A40A3"/>
    <w:rsid w:val="008A4BE7"/>
    <w:rsid w:val="008A4DFF"/>
    <w:rsid w:val="008A4EB1"/>
    <w:rsid w:val="008A4F7C"/>
    <w:rsid w:val="008A533C"/>
    <w:rsid w:val="008A53F5"/>
    <w:rsid w:val="008A5D54"/>
    <w:rsid w:val="008A5D78"/>
    <w:rsid w:val="008A6512"/>
    <w:rsid w:val="008A6A9C"/>
    <w:rsid w:val="008B0190"/>
    <w:rsid w:val="008B052E"/>
    <w:rsid w:val="008B38A9"/>
    <w:rsid w:val="008B4729"/>
    <w:rsid w:val="008B4CDA"/>
    <w:rsid w:val="008B5229"/>
    <w:rsid w:val="008B6690"/>
    <w:rsid w:val="008B6896"/>
    <w:rsid w:val="008B6C3F"/>
    <w:rsid w:val="008B722C"/>
    <w:rsid w:val="008C03D0"/>
    <w:rsid w:val="008C26AF"/>
    <w:rsid w:val="008C29F9"/>
    <w:rsid w:val="008C39BE"/>
    <w:rsid w:val="008C3DDB"/>
    <w:rsid w:val="008C6153"/>
    <w:rsid w:val="008C6735"/>
    <w:rsid w:val="008C6B62"/>
    <w:rsid w:val="008C6E28"/>
    <w:rsid w:val="008C7F64"/>
    <w:rsid w:val="008D015C"/>
    <w:rsid w:val="008D0572"/>
    <w:rsid w:val="008D0860"/>
    <w:rsid w:val="008D18F2"/>
    <w:rsid w:val="008D1D35"/>
    <w:rsid w:val="008D2DF6"/>
    <w:rsid w:val="008D3D5D"/>
    <w:rsid w:val="008D4673"/>
    <w:rsid w:val="008D47F7"/>
    <w:rsid w:val="008D4A9F"/>
    <w:rsid w:val="008D4B1F"/>
    <w:rsid w:val="008D4E02"/>
    <w:rsid w:val="008D584F"/>
    <w:rsid w:val="008D5905"/>
    <w:rsid w:val="008D6B8E"/>
    <w:rsid w:val="008D72D1"/>
    <w:rsid w:val="008D779F"/>
    <w:rsid w:val="008E028E"/>
    <w:rsid w:val="008E04D3"/>
    <w:rsid w:val="008E0919"/>
    <w:rsid w:val="008E17DD"/>
    <w:rsid w:val="008E2CA9"/>
    <w:rsid w:val="008E2D4D"/>
    <w:rsid w:val="008E3627"/>
    <w:rsid w:val="008E545B"/>
    <w:rsid w:val="008E5AA9"/>
    <w:rsid w:val="008E5ADF"/>
    <w:rsid w:val="008E6D3E"/>
    <w:rsid w:val="008E74F1"/>
    <w:rsid w:val="008E775A"/>
    <w:rsid w:val="008F05EA"/>
    <w:rsid w:val="008F06F8"/>
    <w:rsid w:val="008F1628"/>
    <w:rsid w:val="008F1BAB"/>
    <w:rsid w:val="008F237C"/>
    <w:rsid w:val="008F265D"/>
    <w:rsid w:val="008F3EE4"/>
    <w:rsid w:val="008F6328"/>
    <w:rsid w:val="008F7429"/>
    <w:rsid w:val="008F7A95"/>
    <w:rsid w:val="009004E9"/>
    <w:rsid w:val="0090158F"/>
    <w:rsid w:val="00901ECC"/>
    <w:rsid w:val="00902246"/>
    <w:rsid w:val="009034EF"/>
    <w:rsid w:val="00904117"/>
    <w:rsid w:val="00904888"/>
    <w:rsid w:val="009048EA"/>
    <w:rsid w:val="009058CD"/>
    <w:rsid w:val="0090629F"/>
    <w:rsid w:val="00906967"/>
    <w:rsid w:val="0090700A"/>
    <w:rsid w:val="009075A1"/>
    <w:rsid w:val="00907843"/>
    <w:rsid w:val="00910212"/>
    <w:rsid w:val="00910EC5"/>
    <w:rsid w:val="0091116A"/>
    <w:rsid w:val="00911DB3"/>
    <w:rsid w:val="009122BF"/>
    <w:rsid w:val="00912442"/>
    <w:rsid w:val="00912859"/>
    <w:rsid w:val="009128D2"/>
    <w:rsid w:val="009138EE"/>
    <w:rsid w:val="00913D77"/>
    <w:rsid w:val="00913E0D"/>
    <w:rsid w:val="00914E67"/>
    <w:rsid w:val="00915713"/>
    <w:rsid w:val="009158D9"/>
    <w:rsid w:val="00915BDE"/>
    <w:rsid w:val="00915F87"/>
    <w:rsid w:val="00916571"/>
    <w:rsid w:val="0091798A"/>
    <w:rsid w:val="00917CF8"/>
    <w:rsid w:val="00920332"/>
    <w:rsid w:val="0092121A"/>
    <w:rsid w:val="009219C9"/>
    <w:rsid w:val="00922621"/>
    <w:rsid w:val="00923520"/>
    <w:rsid w:val="00923545"/>
    <w:rsid w:val="00923EA5"/>
    <w:rsid w:val="0092474C"/>
    <w:rsid w:val="009248FD"/>
    <w:rsid w:val="009255BE"/>
    <w:rsid w:val="009269C6"/>
    <w:rsid w:val="0092768E"/>
    <w:rsid w:val="00927B46"/>
    <w:rsid w:val="009305D9"/>
    <w:rsid w:val="00930674"/>
    <w:rsid w:val="009318A8"/>
    <w:rsid w:val="00934DA6"/>
    <w:rsid w:val="00935962"/>
    <w:rsid w:val="00936AF1"/>
    <w:rsid w:val="00936D96"/>
    <w:rsid w:val="0094081A"/>
    <w:rsid w:val="00941344"/>
    <w:rsid w:val="009420CE"/>
    <w:rsid w:val="0094217A"/>
    <w:rsid w:val="00943496"/>
    <w:rsid w:val="009439F6"/>
    <w:rsid w:val="00943D26"/>
    <w:rsid w:val="00944339"/>
    <w:rsid w:val="009446FB"/>
    <w:rsid w:val="00945A05"/>
    <w:rsid w:val="00946341"/>
    <w:rsid w:val="00946700"/>
    <w:rsid w:val="00946DCF"/>
    <w:rsid w:val="00950048"/>
    <w:rsid w:val="00950120"/>
    <w:rsid w:val="00951769"/>
    <w:rsid w:val="00951CF4"/>
    <w:rsid w:val="00953EA2"/>
    <w:rsid w:val="00955506"/>
    <w:rsid w:val="009569FB"/>
    <w:rsid w:val="00956BF5"/>
    <w:rsid w:val="00956E65"/>
    <w:rsid w:val="00957092"/>
    <w:rsid w:val="00960919"/>
    <w:rsid w:val="00961348"/>
    <w:rsid w:val="00961871"/>
    <w:rsid w:val="00961BEF"/>
    <w:rsid w:val="009627FE"/>
    <w:rsid w:val="00963064"/>
    <w:rsid w:val="00963841"/>
    <w:rsid w:val="00964010"/>
    <w:rsid w:val="009655E7"/>
    <w:rsid w:val="00965A83"/>
    <w:rsid w:val="00965FD5"/>
    <w:rsid w:val="009701DF"/>
    <w:rsid w:val="00970505"/>
    <w:rsid w:val="0097153F"/>
    <w:rsid w:val="009721B3"/>
    <w:rsid w:val="009723F9"/>
    <w:rsid w:val="00972FB8"/>
    <w:rsid w:val="00973750"/>
    <w:rsid w:val="00974AA2"/>
    <w:rsid w:val="00974B33"/>
    <w:rsid w:val="00975D7B"/>
    <w:rsid w:val="00975F9B"/>
    <w:rsid w:val="009765F4"/>
    <w:rsid w:val="00976694"/>
    <w:rsid w:val="009766E2"/>
    <w:rsid w:val="00976DCD"/>
    <w:rsid w:val="00977FC7"/>
    <w:rsid w:val="0098027C"/>
    <w:rsid w:val="009809EB"/>
    <w:rsid w:val="00980B17"/>
    <w:rsid w:val="00980DD8"/>
    <w:rsid w:val="00980F87"/>
    <w:rsid w:val="00980FD4"/>
    <w:rsid w:val="009815C6"/>
    <w:rsid w:val="00981E93"/>
    <w:rsid w:val="0098228D"/>
    <w:rsid w:val="00982716"/>
    <w:rsid w:val="00982787"/>
    <w:rsid w:val="0098412E"/>
    <w:rsid w:val="0098692B"/>
    <w:rsid w:val="009870BC"/>
    <w:rsid w:val="00987869"/>
    <w:rsid w:val="009879C8"/>
    <w:rsid w:val="00990ADD"/>
    <w:rsid w:val="00990DEF"/>
    <w:rsid w:val="00991F4C"/>
    <w:rsid w:val="009920DE"/>
    <w:rsid w:val="009921ED"/>
    <w:rsid w:val="009938BA"/>
    <w:rsid w:val="009941A7"/>
    <w:rsid w:val="0099422B"/>
    <w:rsid w:val="00994323"/>
    <w:rsid w:val="00994471"/>
    <w:rsid w:val="009955B2"/>
    <w:rsid w:val="009956F8"/>
    <w:rsid w:val="00995E00"/>
    <w:rsid w:val="00996689"/>
    <w:rsid w:val="009975EE"/>
    <w:rsid w:val="009A0261"/>
    <w:rsid w:val="009A126C"/>
    <w:rsid w:val="009A1A30"/>
    <w:rsid w:val="009A1F1C"/>
    <w:rsid w:val="009A2DE7"/>
    <w:rsid w:val="009A30EE"/>
    <w:rsid w:val="009A357E"/>
    <w:rsid w:val="009A3752"/>
    <w:rsid w:val="009A38A2"/>
    <w:rsid w:val="009A390C"/>
    <w:rsid w:val="009A3E50"/>
    <w:rsid w:val="009A3FD1"/>
    <w:rsid w:val="009A463F"/>
    <w:rsid w:val="009A4AF9"/>
    <w:rsid w:val="009A4B78"/>
    <w:rsid w:val="009A4DD1"/>
    <w:rsid w:val="009A5908"/>
    <w:rsid w:val="009A601E"/>
    <w:rsid w:val="009A6D00"/>
    <w:rsid w:val="009A75B3"/>
    <w:rsid w:val="009A7BB4"/>
    <w:rsid w:val="009B20F6"/>
    <w:rsid w:val="009B2723"/>
    <w:rsid w:val="009B32B5"/>
    <w:rsid w:val="009B3ED5"/>
    <w:rsid w:val="009B45B6"/>
    <w:rsid w:val="009B47A4"/>
    <w:rsid w:val="009B6F95"/>
    <w:rsid w:val="009B7310"/>
    <w:rsid w:val="009C0301"/>
    <w:rsid w:val="009C0874"/>
    <w:rsid w:val="009C0CE2"/>
    <w:rsid w:val="009C1105"/>
    <w:rsid w:val="009C1644"/>
    <w:rsid w:val="009C1DC4"/>
    <w:rsid w:val="009C21C9"/>
    <w:rsid w:val="009C2FC2"/>
    <w:rsid w:val="009C3264"/>
    <w:rsid w:val="009C4369"/>
    <w:rsid w:val="009C4397"/>
    <w:rsid w:val="009C497B"/>
    <w:rsid w:val="009C4EDE"/>
    <w:rsid w:val="009C5776"/>
    <w:rsid w:val="009C59BC"/>
    <w:rsid w:val="009C5E81"/>
    <w:rsid w:val="009C5E8E"/>
    <w:rsid w:val="009C5FC1"/>
    <w:rsid w:val="009C6051"/>
    <w:rsid w:val="009C60E3"/>
    <w:rsid w:val="009C6700"/>
    <w:rsid w:val="009C6800"/>
    <w:rsid w:val="009C6D27"/>
    <w:rsid w:val="009D01B7"/>
    <w:rsid w:val="009D18EE"/>
    <w:rsid w:val="009D4650"/>
    <w:rsid w:val="009D4F58"/>
    <w:rsid w:val="009D5C35"/>
    <w:rsid w:val="009D5D38"/>
    <w:rsid w:val="009D5D5A"/>
    <w:rsid w:val="009D5EC6"/>
    <w:rsid w:val="009D6362"/>
    <w:rsid w:val="009D7F19"/>
    <w:rsid w:val="009E12F0"/>
    <w:rsid w:val="009E15F9"/>
    <w:rsid w:val="009E15FC"/>
    <w:rsid w:val="009E2BCE"/>
    <w:rsid w:val="009E2D5A"/>
    <w:rsid w:val="009E313A"/>
    <w:rsid w:val="009E372D"/>
    <w:rsid w:val="009E4CF0"/>
    <w:rsid w:val="009E4F4D"/>
    <w:rsid w:val="009E5A87"/>
    <w:rsid w:val="009E6018"/>
    <w:rsid w:val="009E60CE"/>
    <w:rsid w:val="009E610A"/>
    <w:rsid w:val="009E6554"/>
    <w:rsid w:val="009E6C91"/>
    <w:rsid w:val="009E6E4C"/>
    <w:rsid w:val="009E702E"/>
    <w:rsid w:val="009E7354"/>
    <w:rsid w:val="009E747B"/>
    <w:rsid w:val="009F0ED6"/>
    <w:rsid w:val="009F1320"/>
    <w:rsid w:val="009F1548"/>
    <w:rsid w:val="009F2B13"/>
    <w:rsid w:val="009F2B2F"/>
    <w:rsid w:val="009F2C1E"/>
    <w:rsid w:val="009F479D"/>
    <w:rsid w:val="009F70E4"/>
    <w:rsid w:val="009F760A"/>
    <w:rsid w:val="009F7CAA"/>
    <w:rsid w:val="009F7D89"/>
    <w:rsid w:val="00A003A3"/>
    <w:rsid w:val="00A009D6"/>
    <w:rsid w:val="00A00B5F"/>
    <w:rsid w:val="00A00CF0"/>
    <w:rsid w:val="00A02933"/>
    <w:rsid w:val="00A0302B"/>
    <w:rsid w:val="00A0347B"/>
    <w:rsid w:val="00A03875"/>
    <w:rsid w:val="00A03A38"/>
    <w:rsid w:val="00A04478"/>
    <w:rsid w:val="00A0472F"/>
    <w:rsid w:val="00A04929"/>
    <w:rsid w:val="00A05B7F"/>
    <w:rsid w:val="00A063B2"/>
    <w:rsid w:val="00A100A0"/>
    <w:rsid w:val="00A1166A"/>
    <w:rsid w:val="00A11F2A"/>
    <w:rsid w:val="00A12107"/>
    <w:rsid w:val="00A12545"/>
    <w:rsid w:val="00A1356A"/>
    <w:rsid w:val="00A1412A"/>
    <w:rsid w:val="00A1447E"/>
    <w:rsid w:val="00A14C15"/>
    <w:rsid w:val="00A14DEF"/>
    <w:rsid w:val="00A164CD"/>
    <w:rsid w:val="00A16892"/>
    <w:rsid w:val="00A17233"/>
    <w:rsid w:val="00A1770A"/>
    <w:rsid w:val="00A179A1"/>
    <w:rsid w:val="00A17ED5"/>
    <w:rsid w:val="00A20CD6"/>
    <w:rsid w:val="00A21337"/>
    <w:rsid w:val="00A217AC"/>
    <w:rsid w:val="00A21CDD"/>
    <w:rsid w:val="00A224B1"/>
    <w:rsid w:val="00A227B3"/>
    <w:rsid w:val="00A23B31"/>
    <w:rsid w:val="00A23F68"/>
    <w:rsid w:val="00A242F4"/>
    <w:rsid w:val="00A25A9C"/>
    <w:rsid w:val="00A26BA6"/>
    <w:rsid w:val="00A27077"/>
    <w:rsid w:val="00A27534"/>
    <w:rsid w:val="00A27AC6"/>
    <w:rsid w:val="00A30137"/>
    <w:rsid w:val="00A3023D"/>
    <w:rsid w:val="00A30E59"/>
    <w:rsid w:val="00A318DE"/>
    <w:rsid w:val="00A31A43"/>
    <w:rsid w:val="00A3210F"/>
    <w:rsid w:val="00A331C7"/>
    <w:rsid w:val="00A33233"/>
    <w:rsid w:val="00A33902"/>
    <w:rsid w:val="00A33A2C"/>
    <w:rsid w:val="00A34269"/>
    <w:rsid w:val="00A34A38"/>
    <w:rsid w:val="00A35E7D"/>
    <w:rsid w:val="00A371BB"/>
    <w:rsid w:val="00A376D4"/>
    <w:rsid w:val="00A4131D"/>
    <w:rsid w:val="00A419A4"/>
    <w:rsid w:val="00A42001"/>
    <w:rsid w:val="00A423DB"/>
    <w:rsid w:val="00A42577"/>
    <w:rsid w:val="00A44BC9"/>
    <w:rsid w:val="00A44F56"/>
    <w:rsid w:val="00A456C4"/>
    <w:rsid w:val="00A45816"/>
    <w:rsid w:val="00A45B40"/>
    <w:rsid w:val="00A46B8E"/>
    <w:rsid w:val="00A46BE3"/>
    <w:rsid w:val="00A46ECA"/>
    <w:rsid w:val="00A46F4F"/>
    <w:rsid w:val="00A47703"/>
    <w:rsid w:val="00A47CBF"/>
    <w:rsid w:val="00A500F3"/>
    <w:rsid w:val="00A504C8"/>
    <w:rsid w:val="00A50A24"/>
    <w:rsid w:val="00A50B38"/>
    <w:rsid w:val="00A51D5A"/>
    <w:rsid w:val="00A51D90"/>
    <w:rsid w:val="00A52A7D"/>
    <w:rsid w:val="00A53CC8"/>
    <w:rsid w:val="00A54009"/>
    <w:rsid w:val="00A54046"/>
    <w:rsid w:val="00A540AF"/>
    <w:rsid w:val="00A55999"/>
    <w:rsid w:val="00A56AFA"/>
    <w:rsid w:val="00A56EDE"/>
    <w:rsid w:val="00A577C5"/>
    <w:rsid w:val="00A602E7"/>
    <w:rsid w:val="00A6093C"/>
    <w:rsid w:val="00A61E99"/>
    <w:rsid w:val="00A62192"/>
    <w:rsid w:val="00A621A9"/>
    <w:rsid w:val="00A6437D"/>
    <w:rsid w:val="00A64E7F"/>
    <w:rsid w:val="00A65EF5"/>
    <w:rsid w:val="00A672B7"/>
    <w:rsid w:val="00A67458"/>
    <w:rsid w:val="00A67908"/>
    <w:rsid w:val="00A679D0"/>
    <w:rsid w:val="00A67FCE"/>
    <w:rsid w:val="00A70450"/>
    <w:rsid w:val="00A7279E"/>
    <w:rsid w:val="00A72C9E"/>
    <w:rsid w:val="00A7301F"/>
    <w:rsid w:val="00A74363"/>
    <w:rsid w:val="00A76094"/>
    <w:rsid w:val="00A76881"/>
    <w:rsid w:val="00A77553"/>
    <w:rsid w:val="00A77FFB"/>
    <w:rsid w:val="00A80BA5"/>
    <w:rsid w:val="00A81991"/>
    <w:rsid w:val="00A826B8"/>
    <w:rsid w:val="00A82F39"/>
    <w:rsid w:val="00A83111"/>
    <w:rsid w:val="00A83730"/>
    <w:rsid w:val="00A83940"/>
    <w:rsid w:val="00A83B50"/>
    <w:rsid w:val="00A85C8E"/>
    <w:rsid w:val="00A86BD3"/>
    <w:rsid w:val="00A9057F"/>
    <w:rsid w:val="00A91014"/>
    <w:rsid w:val="00A91A6C"/>
    <w:rsid w:val="00A938D4"/>
    <w:rsid w:val="00A939D5"/>
    <w:rsid w:val="00A94D3F"/>
    <w:rsid w:val="00A95309"/>
    <w:rsid w:val="00A957C8"/>
    <w:rsid w:val="00A95902"/>
    <w:rsid w:val="00A9719B"/>
    <w:rsid w:val="00A9726E"/>
    <w:rsid w:val="00A979C4"/>
    <w:rsid w:val="00A97FF1"/>
    <w:rsid w:val="00AA0129"/>
    <w:rsid w:val="00AA0F21"/>
    <w:rsid w:val="00AA0F5D"/>
    <w:rsid w:val="00AA18FA"/>
    <w:rsid w:val="00AA2644"/>
    <w:rsid w:val="00AA2D93"/>
    <w:rsid w:val="00AA3977"/>
    <w:rsid w:val="00AA39F6"/>
    <w:rsid w:val="00AA3DF5"/>
    <w:rsid w:val="00AA4070"/>
    <w:rsid w:val="00AA470F"/>
    <w:rsid w:val="00AA4990"/>
    <w:rsid w:val="00AA4D23"/>
    <w:rsid w:val="00AA6197"/>
    <w:rsid w:val="00AA6987"/>
    <w:rsid w:val="00AA73FE"/>
    <w:rsid w:val="00AB12E3"/>
    <w:rsid w:val="00AB19DB"/>
    <w:rsid w:val="00AB2C35"/>
    <w:rsid w:val="00AB37FD"/>
    <w:rsid w:val="00AB398A"/>
    <w:rsid w:val="00AB4059"/>
    <w:rsid w:val="00AB4D19"/>
    <w:rsid w:val="00AB4DCE"/>
    <w:rsid w:val="00AB50F2"/>
    <w:rsid w:val="00AB5347"/>
    <w:rsid w:val="00AB5C09"/>
    <w:rsid w:val="00AB6D95"/>
    <w:rsid w:val="00AB6E36"/>
    <w:rsid w:val="00AB6ED7"/>
    <w:rsid w:val="00AB7114"/>
    <w:rsid w:val="00AB7E89"/>
    <w:rsid w:val="00AC0CFF"/>
    <w:rsid w:val="00AC180E"/>
    <w:rsid w:val="00AC1D61"/>
    <w:rsid w:val="00AC1F2A"/>
    <w:rsid w:val="00AC252C"/>
    <w:rsid w:val="00AC26DD"/>
    <w:rsid w:val="00AC34B7"/>
    <w:rsid w:val="00AC3B1B"/>
    <w:rsid w:val="00AC4CF3"/>
    <w:rsid w:val="00AC4D5A"/>
    <w:rsid w:val="00AC552F"/>
    <w:rsid w:val="00AC5F27"/>
    <w:rsid w:val="00AC5F32"/>
    <w:rsid w:val="00AC684D"/>
    <w:rsid w:val="00AD0CF3"/>
    <w:rsid w:val="00AD1208"/>
    <w:rsid w:val="00AD16B8"/>
    <w:rsid w:val="00AD1FD7"/>
    <w:rsid w:val="00AD2345"/>
    <w:rsid w:val="00AD2492"/>
    <w:rsid w:val="00AD36C8"/>
    <w:rsid w:val="00AD3DFB"/>
    <w:rsid w:val="00AD4229"/>
    <w:rsid w:val="00AD499D"/>
    <w:rsid w:val="00AD4ADF"/>
    <w:rsid w:val="00AD5B5F"/>
    <w:rsid w:val="00AD605E"/>
    <w:rsid w:val="00AD65FD"/>
    <w:rsid w:val="00AD6AEF"/>
    <w:rsid w:val="00AD6E15"/>
    <w:rsid w:val="00AD6F74"/>
    <w:rsid w:val="00AD74BA"/>
    <w:rsid w:val="00AD7F3C"/>
    <w:rsid w:val="00AE1410"/>
    <w:rsid w:val="00AE1B78"/>
    <w:rsid w:val="00AE1DEE"/>
    <w:rsid w:val="00AE2060"/>
    <w:rsid w:val="00AE2192"/>
    <w:rsid w:val="00AE2B60"/>
    <w:rsid w:val="00AE2ECE"/>
    <w:rsid w:val="00AE30F1"/>
    <w:rsid w:val="00AE61D4"/>
    <w:rsid w:val="00AE6354"/>
    <w:rsid w:val="00AE64AE"/>
    <w:rsid w:val="00AE6794"/>
    <w:rsid w:val="00AE6A6E"/>
    <w:rsid w:val="00AE7BE5"/>
    <w:rsid w:val="00AF1ECD"/>
    <w:rsid w:val="00AF217B"/>
    <w:rsid w:val="00AF2434"/>
    <w:rsid w:val="00AF2866"/>
    <w:rsid w:val="00AF42D4"/>
    <w:rsid w:val="00AF44A8"/>
    <w:rsid w:val="00AF4AE8"/>
    <w:rsid w:val="00AF5479"/>
    <w:rsid w:val="00AF610F"/>
    <w:rsid w:val="00B00C20"/>
    <w:rsid w:val="00B01022"/>
    <w:rsid w:val="00B016EC"/>
    <w:rsid w:val="00B01D66"/>
    <w:rsid w:val="00B024C7"/>
    <w:rsid w:val="00B02776"/>
    <w:rsid w:val="00B028DC"/>
    <w:rsid w:val="00B02B81"/>
    <w:rsid w:val="00B0316D"/>
    <w:rsid w:val="00B03D7F"/>
    <w:rsid w:val="00B03FF3"/>
    <w:rsid w:val="00B045F3"/>
    <w:rsid w:val="00B04D3D"/>
    <w:rsid w:val="00B055F2"/>
    <w:rsid w:val="00B05ACD"/>
    <w:rsid w:val="00B07A0C"/>
    <w:rsid w:val="00B101A5"/>
    <w:rsid w:val="00B10CC6"/>
    <w:rsid w:val="00B1107D"/>
    <w:rsid w:val="00B11512"/>
    <w:rsid w:val="00B116AB"/>
    <w:rsid w:val="00B121CA"/>
    <w:rsid w:val="00B1266C"/>
    <w:rsid w:val="00B137B6"/>
    <w:rsid w:val="00B13B5A"/>
    <w:rsid w:val="00B14960"/>
    <w:rsid w:val="00B14DEC"/>
    <w:rsid w:val="00B150C7"/>
    <w:rsid w:val="00B15763"/>
    <w:rsid w:val="00B16262"/>
    <w:rsid w:val="00B16F05"/>
    <w:rsid w:val="00B17E27"/>
    <w:rsid w:val="00B17FEA"/>
    <w:rsid w:val="00B203A0"/>
    <w:rsid w:val="00B205A0"/>
    <w:rsid w:val="00B20EA1"/>
    <w:rsid w:val="00B2167E"/>
    <w:rsid w:val="00B239C0"/>
    <w:rsid w:val="00B23CF9"/>
    <w:rsid w:val="00B23DA8"/>
    <w:rsid w:val="00B243DB"/>
    <w:rsid w:val="00B248E4"/>
    <w:rsid w:val="00B25770"/>
    <w:rsid w:val="00B263A3"/>
    <w:rsid w:val="00B26A4B"/>
    <w:rsid w:val="00B2701A"/>
    <w:rsid w:val="00B27C69"/>
    <w:rsid w:val="00B30848"/>
    <w:rsid w:val="00B31E93"/>
    <w:rsid w:val="00B34A62"/>
    <w:rsid w:val="00B34D16"/>
    <w:rsid w:val="00B34E97"/>
    <w:rsid w:val="00B3537D"/>
    <w:rsid w:val="00B35908"/>
    <w:rsid w:val="00B36FFA"/>
    <w:rsid w:val="00B40929"/>
    <w:rsid w:val="00B42EC5"/>
    <w:rsid w:val="00B43846"/>
    <w:rsid w:val="00B443AD"/>
    <w:rsid w:val="00B45626"/>
    <w:rsid w:val="00B459F7"/>
    <w:rsid w:val="00B463F2"/>
    <w:rsid w:val="00B46F38"/>
    <w:rsid w:val="00B47977"/>
    <w:rsid w:val="00B50E8E"/>
    <w:rsid w:val="00B513DB"/>
    <w:rsid w:val="00B513E9"/>
    <w:rsid w:val="00B5156A"/>
    <w:rsid w:val="00B51BC1"/>
    <w:rsid w:val="00B52D1D"/>
    <w:rsid w:val="00B53E96"/>
    <w:rsid w:val="00B555DF"/>
    <w:rsid w:val="00B55BA7"/>
    <w:rsid w:val="00B561CD"/>
    <w:rsid w:val="00B604FD"/>
    <w:rsid w:val="00B60853"/>
    <w:rsid w:val="00B60ACD"/>
    <w:rsid w:val="00B620E3"/>
    <w:rsid w:val="00B625B5"/>
    <w:rsid w:val="00B629B1"/>
    <w:rsid w:val="00B630B6"/>
    <w:rsid w:val="00B63868"/>
    <w:rsid w:val="00B64142"/>
    <w:rsid w:val="00B64710"/>
    <w:rsid w:val="00B64B75"/>
    <w:rsid w:val="00B65335"/>
    <w:rsid w:val="00B660B2"/>
    <w:rsid w:val="00B660F9"/>
    <w:rsid w:val="00B665EB"/>
    <w:rsid w:val="00B6685A"/>
    <w:rsid w:val="00B66D09"/>
    <w:rsid w:val="00B675D5"/>
    <w:rsid w:val="00B703C0"/>
    <w:rsid w:val="00B70D4C"/>
    <w:rsid w:val="00B71708"/>
    <w:rsid w:val="00B72136"/>
    <w:rsid w:val="00B72E93"/>
    <w:rsid w:val="00B74691"/>
    <w:rsid w:val="00B746C9"/>
    <w:rsid w:val="00B75578"/>
    <w:rsid w:val="00B75B79"/>
    <w:rsid w:val="00B76F23"/>
    <w:rsid w:val="00B80381"/>
    <w:rsid w:val="00B8081B"/>
    <w:rsid w:val="00B81203"/>
    <w:rsid w:val="00B81371"/>
    <w:rsid w:val="00B81BB9"/>
    <w:rsid w:val="00B837A6"/>
    <w:rsid w:val="00B84943"/>
    <w:rsid w:val="00B85E61"/>
    <w:rsid w:val="00B8766A"/>
    <w:rsid w:val="00B876D1"/>
    <w:rsid w:val="00B8787C"/>
    <w:rsid w:val="00B87CF7"/>
    <w:rsid w:val="00B9076F"/>
    <w:rsid w:val="00B90A7E"/>
    <w:rsid w:val="00B92426"/>
    <w:rsid w:val="00B934AC"/>
    <w:rsid w:val="00B94484"/>
    <w:rsid w:val="00B95C58"/>
    <w:rsid w:val="00B96172"/>
    <w:rsid w:val="00B9695D"/>
    <w:rsid w:val="00B96C8A"/>
    <w:rsid w:val="00B96CD8"/>
    <w:rsid w:val="00BA0C97"/>
    <w:rsid w:val="00BA0F06"/>
    <w:rsid w:val="00BA1588"/>
    <w:rsid w:val="00BA1AB6"/>
    <w:rsid w:val="00BA1BC4"/>
    <w:rsid w:val="00BA1DA5"/>
    <w:rsid w:val="00BA20E4"/>
    <w:rsid w:val="00BA35E1"/>
    <w:rsid w:val="00BA3C7C"/>
    <w:rsid w:val="00BA411E"/>
    <w:rsid w:val="00BA4410"/>
    <w:rsid w:val="00BA6750"/>
    <w:rsid w:val="00BA727B"/>
    <w:rsid w:val="00BA72F5"/>
    <w:rsid w:val="00BA7F89"/>
    <w:rsid w:val="00BB09E3"/>
    <w:rsid w:val="00BB1028"/>
    <w:rsid w:val="00BB1E7B"/>
    <w:rsid w:val="00BB33D1"/>
    <w:rsid w:val="00BB357D"/>
    <w:rsid w:val="00BB7988"/>
    <w:rsid w:val="00BB7999"/>
    <w:rsid w:val="00BB7D8C"/>
    <w:rsid w:val="00BC0129"/>
    <w:rsid w:val="00BC0329"/>
    <w:rsid w:val="00BC0FB5"/>
    <w:rsid w:val="00BC11A4"/>
    <w:rsid w:val="00BC2C13"/>
    <w:rsid w:val="00BC3583"/>
    <w:rsid w:val="00BC358B"/>
    <w:rsid w:val="00BC3A71"/>
    <w:rsid w:val="00BC3B57"/>
    <w:rsid w:val="00BC3F13"/>
    <w:rsid w:val="00BC428C"/>
    <w:rsid w:val="00BC4FF2"/>
    <w:rsid w:val="00BC5793"/>
    <w:rsid w:val="00BC5E07"/>
    <w:rsid w:val="00BC6268"/>
    <w:rsid w:val="00BC6497"/>
    <w:rsid w:val="00BC7512"/>
    <w:rsid w:val="00BC75BC"/>
    <w:rsid w:val="00BC7FF2"/>
    <w:rsid w:val="00BD345A"/>
    <w:rsid w:val="00BD41E2"/>
    <w:rsid w:val="00BD42CA"/>
    <w:rsid w:val="00BD4EDC"/>
    <w:rsid w:val="00BD5134"/>
    <w:rsid w:val="00BD545F"/>
    <w:rsid w:val="00BD5E94"/>
    <w:rsid w:val="00BD5FCF"/>
    <w:rsid w:val="00BD66B4"/>
    <w:rsid w:val="00BD6EFE"/>
    <w:rsid w:val="00BE00FA"/>
    <w:rsid w:val="00BE1423"/>
    <w:rsid w:val="00BE1FC1"/>
    <w:rsid w:val="00BE23B7"/>
    <w:rsid w:val="00BE2798"/>
    <w:rsid w:val="00BE36DB"/>
    <w:rsid w:val="00BE39FE"/>
    <w:rsid w:val="00BE42B7"/>
    <w:rsid w:val="00BE4814"/>
    <w:rsid w:val="00BE4B55"/>
    <w:rsid w:val="00BE592F"/>
    <w:rsid w:val="00BE7FA0"/>
    <w:rsid w:val="00BE7FA4"/>
    <w:rsid w:val="00BF021E"/>
    <w:rsid w:val="00BF07F9"/>
    <w:rsid w:val="00BF1389"/>
    <w:rsid w:val="00BF1937"/>
    <w:rsid w:val="00BF19BB"/>
    <w:rsid w:val="00BF2CAE"/>
    <w:rsid w:val="00BF36F3"/>
    <w:rsid w:val="00BF5293"/>
    <w:rsid w:val="00BF641F"/>
    <w:rsid w:val="00BF6EC1"/>
    <w:rsid w:val="00BF7971"/>
    <w:rsid w:val="00C01B29"/>
    <w:rsid w:val="00C022DA"/>
    <w:rsid w:val="00C02FAB"/>
    <w:rsid w:val="00C045FD"/>
    <w:rsid w:val="00C048C1"/>
    <w:rsid w:val="00C04AA0"/>
    <w:rsid w:val="00C052C1"/>
    <w:rsid w:val="00C057C2"/>
    <w:rsid w:val="00C06277"/>
    <w:rsid w:val="00C066DA"/>
    <w:rsid w:val="00C07840"/>
    <w:rsid w:val="00C101D6"/>
    <w:rsid w:val="00C102BB"/>
    <w:rsid w:val="00C106CA"/>
    <w:rsid w:val="00C10B98"/>
    <w:rsid w:val="00C11393"/>
    <w:rsid w:val="00C118F7"/>
    <w:rsid w:val="00C12357"/>
    <w:rsid w:val="00C12E1C"/>
    <w:rsid w:val="00C12E68"/>
    <w:rsid w:val="00C12F61"/>
    <w:rsid w:val="00C1556A"/>
    <w:rsid w:val="00C17315"/>
    <w:rsid w:val="00C179B9"/>
    <w:rsid w:val="00C17DB0"/>
    <w:rsid w:val="00C17EA7"/>
    <w:rsid w:val="00C202D6"/>
    <w:rsid w:val="00C20321"/>
    <w:rsid w:val="00C21064"/>
    <w:rsid w:val="00C22B71"/>
    <w:rsid w:val="00C24826"/>
    <w:rsid w:val="00C24B1D"/>
    <w:rsid w:val="00C26623"/>
    <w:rsid w:val="00C274D3"/>
    <w:rsid w:val="00C30801"/>
    <w:rsid w:val="00C31294"/>
    <w:rsid w:val="00C32E13"/>
    <w:rsid w:val="00C333CE"/>
    <w:rsid w:val="00C34363"/>
    <w:rsid w:val="00C34E97"/>
    <w:rsid w:val="00C34FEF"/>
    <w:rsid w:val="00C35176"/>
    <w:rsid w:val="00C35A29"/>
    <w:rsid w:val="00C3677D"/>
    <w:rsid w:val="00C373F9"/>
    <w:rsid w:val="00C4048F"/>
    <w:rsid w:val="00C40E61"/>
    <w:rsid w:val="00C40EB4"/>
    <w:rsid w:val="00C4170D"/>
    <w:rsid w:val="00C41F62"/>
    <w:rsid w:val="00C4233F"/>
    <w:rsid w:val="00C42439"/>
    <w:rsid w:val="00C42570"/>
    <w:rsid w:val="00C42BCF"/>
    <w:rsid w:val="00C42E5F"/>
    <w:rsid w:val="00C43E5C"/>
    <w:rsid w:val="00C44D3A"/>
    <w:rsid w:val="00C45236"/>
    <w:rsid w:val="00C45C28"/>
    <w:rsid w:val="00C45F31"/>
    <w:rsid w:val="00C460E2"/>
    <w:rsid w:val="00C468C0"/>
    <w:rsid w:val="00C46DFA"/>
    <w:rsid w:val="00C4719D"/>
    <w:rsid w:val="00C4775D"/>
    <w:rsid w:val="00C47850"/>
    <w:rsid w:val="00C47CE3"/>
    <w:rsid w:val="00C47DE8"/>
    <w:rsid w:val="00C513B6"/>
    <w:rsid w:val="00C524D1"/>
    <w:rsid w:val="00C52D1D"/>
    <w:rsid w:val="00C533C0"/>
    <w:rsid w:val="00C534C2"/>
    <w:rsid w:val="00C538F5"/>
    <w:rsid w:val="00C54437"/>
    <w:rsid w:val="00C548F6"/>
    <w:rsid w:val="00C55342"/>
    <w:rsid w:val="00C55B70"/>
    <w:rsid w:val="00C55C6D"/>
    <w:rsid w:val="00C563C5"/>
    <w:rsid w:val="00C563E2"/>
    <w:rsid w:val="00C563E4"/>
    <w:rsid w:val="00C60127"/>
    <w:rsid w:val="00C607A9"/>
    <w:rsid w:val="00C61196"/>
    <w:rsid w:val="00C61E84"/>
    <w:rsid w:val="00C62851"/>
    <w:rsid w:val="00C62B03"/>
    <w:rsid w:val="00C63FD3"/>
    <w:rsid w:val="00C64170"/>
    <w:rsid w:val="00C646D8"/>
    <w:rsid w:val="00C647A4"/>
    <w:rsid w:val="00C65C8A"/>
    <w:rsid w:val="00C65EEC"/>
    <w:rsid w:val="00C67A63"/>
    <w:rsid w:val="00C702F4"/>
    <w:rsid w:val="00C70838"/>
    <w:rsid w:val="00C7205E"/>
    <w:rsid w:val="00C7244F"/>
    <w:rsid w:val="00C72552"/>
    <w:rsid w:val="00C729BA"/>
    <w:rsid w:val="00C7317B"/>
    <w:rsid w:val="00C73AD8"/>
    <w:rsid w:val="00C7409B"/>
    <w:rsid w:val="00C7418A"/>
    <w:rsid w:val="00C74BCD"/>
    <w:rsid w:val="00C74E0B"/>
    <w:rsid w:val="00C755F0"/>
    <w:rsid w:val="00C755FD"/>
    <w:rsid w:val="00C76E61"/>
    <w:rsid w:val="00C77A08"/>
    <w:rsid w:val="00C804D2"/>
    <w:rsid w:val="00C809E2"/>
    <w:rsid w:val="00C80C74"/>
    <w:rsid w:val="00C80E40"/>
    <w:rsid w:val="00C8193A"/>
    <w:rsid w:val="00C84BE3"/>
    <w:rsid w:val="00C84D3A"/>
    <w:rsid w:val="00C8533C"/>
    <w:rsid w:val="00C858DD"/>
    <w:rsid w:val="00C8593A"/>
    <w:rsid w:val="00C86340"/>
    <w:rsid w:val="00C86801"/>
    <w:rsid w:val="00C86F33"/>
    <w:rsid w:val="00C87AA4"/>
    <w:rsid w:val="00C91823"/>
    <w:rsid w:val="00C92162"/>
    <w:rsid w:val="00C93699"/>
    <w:rsid w:val="00C937D7"/>
    <w:rsid w:val="00C94339"/>
    <w:rsid w:val="00C94473"/>
    <w:rsid w:val="00C94F4A"/>
    <w:rsid w:val="00C95A22"/>
    <w:rsid w:val="00C969E5"/>
    <w:rsid w:val="00C97829"/>
    <w:rsid w:val="00C97EC8"/>
    <w:rsid w:val="00CA022E"/>
    <w:rsid w:val="00CA0531"/>
    <w:rsid w:val="00CA0B5B"/>
    <w:rsid w:val="00CA2B4A"/>
    <w:rsid w:val="00CA3150"/>
    <w:rsid w:val="00CA3238"/>
    <w:rsid w:val="00CA3415"/>
    <w:rsid w:val="00CA67E7"/>
    <w:rsid w:val="00CA7A5E"/>
    <w:rsid w:val="00CB005A"/>
    <w:rsid w:val="00CB0B00"/>
    <w:rsid w:val="00CB1A29"/>
    <w:rsid w:val="00CB283A"/>
    <w:rsid w:val="00CB2A75"/>
    <w:rsid w:val="00CB2CE4"/>
    <w:rsid w:val="00CB33E2"/>
    <w:rsid w:val="00CB3492"/>
    <w:rsid w:val="00CB40C7"/>
    <w:rsid w:val="00CB44EC"/>
    <w:rsid w:val="00CB46A6"/>
    <w:rsid w:val="00CB49C5"/>
    <w:rsid w:val="00CB4B1B"/>
    <w:rsid w:val="00CB4BD4"/>
    <w:rsid w:val="00CB5C6C"/>
    <w:rsid w:val="00CC0182"/>
    <w:rsid w:val="00CC0BB5"/>
    <w:rsid w:val="00CC3085"/>
    <w:rsid w:val="00CC4C93"/>
    <w:rsid w:val="00CC55C8"/>
    <w:rsid w:val="00CC5BC7"/>
    <w:rsid w:val="00CC6B8C"/>
    <w:rsid w:val="00CD0431"/>
    <w:rsid w:val="00CD125A"/>
    <w:rsid w:val="00CD2904"/>
    <w:rsid w:val="00CD2B29"/>
    <w:rsid w:val="00CD359F"/>
    <w:rsid w:val="00CD3A2B"/>
    <w:rsid w:val="00CD3BC2"/>
    <w:rsid w:val="00CD4678"/>
    <w:rsid w:val="00CD472C"/>
    <w:rsid w:val="00CD493A"/>
    <w:rsid w:val="00CD6329"/>
    <w:rsid w:val="00CE1629"/>
    <w:rsid w:val="00CE1AC1"/>
    <w:rsid w:val="00CE1B7E"/>
    <w:rsid w:val="00CE1BE7"/>
    <w:rsid w:val="00CE280C"/>
    <w:rsid w:val="00CE2CF8"/>
    <w:rsid w:val="00CE4EE4"/>
    <w:rsid w:val="00CE520C"/>
    <w:rsid w:val="00CE5DD8"/>
    <w:rsid w:val="00CE6017"/>
    <w:rsid w:val="00CE6541"/>
    <w:rsid w:val="00CE74D6"/>
    <w:rsid w:val="00CF028E"/>
    <w:rsid w:val="00CF0617"/>
    <w:rsid w:val="00CF07FF"/>
    <w:rsid w:val="00CF0CEA"/>
    <w:rsid w:val="00CF13C0"/>
    <w:rsid w:val="00CF192E"/>
    <w:rsid w:val="00CF23B8"/>
    <w:rsid w:val="00CF243F"/>
    <w:rsid w:val="00CF2614"/>
    <w:rsid w:val="00CF268B"/>
    <w:rsid w:val="00CF2F81"/>
    <w:rsid w:val="00CF2FC4"/>
    <w:rsid w:val="00CF2FF2"/>
    <w:rsid w:val="00CF363F"/>
    <w:rsid w:val="00CF4AB9"/>
    <w:rsid w:val="00CF4FD4"/>
    <w:rsid w:val="00CF60D3"/>
    <w:rsid w:val="00CF6271"/>
    <w:rsid w:val="00CF6AF7"/>
    <w:rsid w:val="00CF7B4B"/>
    <w:rsid w:val="00D0042F"/>
    <w:rsid w:val="00D011EE"/>
    <w:rsid w:val="00D01C20"/>
    <w:rsid w:val="00D01DD8"/>
    <w:rsid w:val="00D0213D"/>
    <w:rsid w:val="00D03610"/>
    <w:rsid w:val="00D036D7"/>
    <w:rsid w:val="00D03F31"/>
    <w:rsid w:val="00D0458A"/>
    <w:rsid w:val="00D0528C"/>
    <w:rsid w:val="00D05790"/>
    <w:rsid w:val="00D057E2"/>
    <w:rsid w:val="00D07392"/>
    <w:rsid w:val="00D074B2"/>
    <w:rsid w:val="00D0757D"/>
    <w:rsid w:val="00D07D07"/>
    <w:rsid w:val="00D10967"/>
    <w:rsid w:val="00D11464"/>
    <w:rsid w:val="00D12355"/>
    <w:rsid w:val="00D1252E"/>
    <w:rsid w:val="00D13900"/>
    <w:rsid w:val="00D145BF"/>
    <w:rsid w:val="00D1469F"/>
    <w:rsid w:val="00D1470D"/>
    <w:rsid w:val="00D14F9D"/>
    <w:rsid w:val="00D15051"/>
    <w:rsid w:val="00D15423"/>
    <w:rsid w:val="00D154E0"/>
    <w:rsid w:val="00D16C1D"/>
    <w:rsid w:val="00D16C30"/>
    <w:rsid w:val="00D20BA6"/>
    <w:rsid w:val="00D210D6"/>
    <w:rsid w:val="00D22205"/>
    <w:rsid w:val="00D23026"/>
    <w:rsid w:val="00D2438C"/>
    <w:rsid w:val="00D2506D"/>
    <w:rsid w:val="00D25A77"/>
    <w:rsid w:val="00D26E9D"/>
    <w:rsid w:val="00D27AD9"/>
    <w:rsid w:val="00D27B33"/>
    <w:rsid w:val="00D27EC2"/>
    <w:rsid w:val="00D3074A"/>
    <w:rsid w:val="00D30BBF"/>
    <w:rsid w:val="00D3202D"/>
    <w:rsid w:val="00D323A1"/>
    <w:rsid w:val="00D32CC7"/>
    <w:rsid w:val="00D33E0F"/>
    <w:rsid w:val="00D34F51"/>
    <w:rsid w:val="00D35035"/>
    <w:rsid w:val="00D356C7"/>
    <w:rsid w:val="00D35896"/>
    <w:rsid w:val="00D359CF"/>
    <w:rsid w:val="00D362A4"/>
    <w:rsid w:val="00D36F21"/>
    <w:rsid w:val="00D3746A"/>
    <w:rsid w:val="00D40491"/>
    <w:rsid w:val="00D408BA"/>
    <w:rsid w:val="00D41472"/>
    <w:rsid w:val="00D41C3F"/>
    <w:rsid w:val="00D42555"/>
    <w:rsid w:val="00D428FE"/>
    <w:rsid w:val="00D42BE7"/>
    <w:rsid w:val="00D436EE"/>
    <w:rsid w:val="00D43DF5"/>
    <w:rsid w:val="00D44C29"/>
    <w:rsid w:val="00D44DF5"/>
    <w:rsid w:val="00D45FEC"/>
    <w:rsid w:val="00D46408"/>
    <w:rsid w:val="00D46D03"/>
    <w:rsid w:val="00D47B9C"/>
    <w:rsid w:val="00D5005A"/>
    <w:rsid w:val="00D51AFD"/>
    <w:rsid w:val="00D52438"/>
    <w:rsid w:val="00D52E36"/>
    <w:rsid w:val="00D53269"/>
    <w:rsid w:val="00D533D0"/>
    <w:rsid w:val="00D534D8"/>
    <w:rsid w:val="00D537DD"/>
    <w:rsid w:val="00D54C26"/>
    <w:rsid w:val="00D54DDB"/>
    <w:rsid w:val="00D563F8"/>
    <w:rsid w:val="00D567F8"/>
    <w:rsid w:val="00D60D39"/>
    <w:rsid w:val="00D61303"/>
    <w:rsid w:val="00D6158D"/>
    <w:rsid w:val="00D61D92"/>
    <w:rsid w:val="00D621F5"/>
    <w:rsid w:val="00D62400"/>
    <w:rsid w:val="00D635A7"/>
    <w:rsid w:val="00D63738"/>
    <w:rsid w:val="00D64864"/>
    <w:rsid w:val="00D6519B"/>
    <w:rsid w:val="00D65BA8"/>
    <w:rsid w:val="00D661DD"/>
    <w:rsid w:val="00D66D49"/>
    <w:rsid w:val="00D67B4F"/>
    <w:rsid w:val="00D70067"/>
    <w:rsid w:val="00D701F7"/>
    <w:rsid w:val="00D71A69"/>
    <w:rsid w:val="00D71F98"/>
    <w:rsid w:val="00D728D9"/>
    <w:rsid w:val="00D7348B"/>
    <w:rsid w:val="00D7452F"/>
    <w:rsid w:val="00D74FA2"/>
    <w:rsid w:val="00D751F1"/>
    <w:rsid w:val="00D77437"/>
    <w:rsid w:val="00D779A2"/>
    <w:rsid w:val="00D77D35"/>
    <w:rsid w:val="00D80112"/>
    <w:rsid w:val="00D823FD"/>
    <w:rsid w:val="00D82B19"/>
    <w:rsid w:val="00D83740"/>
    <w:rsid w:val="00D83C2D"/>
    <w:rsid w:val="00D8453F"/>
    <w:rsid w:val="00D846F5"/>
    <w:rsid w:val="00D8495E"/>
    <w:rsid w:val="00D84F75"/>
    <w:rsid w:val="00D85415"/>
    <w:rsid w:val="00D86012"/>
    <w:rsid w:val="00D8664E"/>
    <w:rsid w:val="00D86AC2"/>
    <w:rsid w:val="00D8783E"/>
    <w:rsid w:val="00D90A75"/>
    <w:rsid w:val="00D91267"/>
    <w:rsid w:val="00D91CA1"/>
    <w:rsid w:val="00D9258F"/>
    <w:rsid w:val="00D92937"/>
    <w:rsid w:val="00D94449"/>
    <w:rsid w:val="00D94450"/>
    <w:rsid w:val="00D94746"/>
    <w:rsid w:val="00D94D91"/>
    <w:rsid w:val="00D94FE7"/>
    <w:rsid w:val="00D9531B"/>
    <w:rsid w:val="00D9537B"/>
    <w:rsid w:val="00D95961"/>
    <w:rsid w:val="00D966D8"/>
    <w:rsid w:val="00DA0BFE"/>
    <w:rsid w:val="00DA0F84"/>
    <w:rsid w:val="00DA131D"/>
    <w:rsid w:val="00DA14DC"/>
    <w:rsid w:val="00DA180C"/>
    <w:rsid w:val="00DA1EBD"/>
    <w:rsid w:val="00DA22B2"/>
    <w:rsid w:val="00DA3832"/>
    <w:rsid w:val="00DA39FF"/>
    <w:rsid w:val="00DA41B6"/>
    <w:rsid w:val="00DA4B3B"/>
    <w:rsid w:val="00DA6BAA"/>
    <w:rsid w:val="00DA7BB9"/>
    <w:rsid w:val="00DA7EE8"/>
    <w:rsid w:val="00DB0151"/>
    <w:rsid w:val="00DB076D"/>
    <w:rsid w:val="00DB08BD"/>
    <w:rsid w:val="00DB1593"/>
    <w:rsid w:val="00DB1826"/>
    <w:rsid w:val="00DB2562"/>
    <w:rsid w:val="00DB2771"/>
    <w:rsid w:val="00DB291C"/>
    <w:rsid w:val="00DB2DE4"/>
    <w:rsid w:val="00DB2F38"/>
    <w:rsid w:val="00DB452B"/>
    <w:rsid w:val="00DB4752"/>
    <w:rsid w:val="00DB518D"/>
    <w:rsid w:val="00DB58DA"/>
    <w:rsid w:val="00DB58DC"/>
    <w:rsid w:val="00DB58EE"/>
    <w:rsid w:val="00DB5FE8"/>
    <w:rsid w:val="00DB62C5"/>
    <w:rsid w:val="00DB7BF7"/>
    <w:rsid w:val="00DB7D57"/>
    <w:rsid w:val="00DC0983"/>
    <w:rsid w:val="00DC13A0"/>
    <w:rsid w:val="00DC1B8D"/>
    <w:rsid w:val="00DC2327"/>
    <w:rsid w:val="00DC25DA"/>
    <w:rsid w:val="00DC2D9D"/>
    <w:rsid w:val="00DC2FD6"/>
    <w:rsid w:val="00DC3155"/>
    <w:rsid w:val="00DC3B97"/>
    <w:rsid w:val="00DC4343"/>
    <w:rsid w:val="00DC553A"/>
    <w:rsid w:val="00DC5B08"/>
    <w:rsid w:val="00DD03B3"/>
    <w:rsid w:val="00DD1291"/>
    <w:rsid w:val="00DD1354"/>
    <w:rsid w:val="00DD196E"/>
    <w:rsid w:val="00DD2EEA"/>
    <w:rsid w:val="00DD3015"/>
    <w:rsid w:val="00DD3B7D"/>
    <w:rsid w:val="00DD3E4B"/>
    <w:rsid w:val="00DD41E3"/>
    <w:rsid w:val="00DD623F"/>
    <w:rsid w:val="00DD65E5"/>
    <w:rsid w:val="00DD67DF"/>
    <w:rsid w:val="00DD79B9"/>
    <w:rsid w:val="00DD7E78"/>
    <w:rsid w:val="00DE0452"/>
    <w:rsid w:val="00DE0B57"/>
    <w:rsid w:val="00DE187D"/>
    <w:rsid w:val="00DE2AC2"/>
    <w:rsid w:val="00DE5D2D"/>
    <w:rsid w:val="00DE6116"/>
    <w:rsid w:val="00DE62A3"/>
    <w:rsid w:val="00DE69C0"/>
    <w:rsid w:val="00DE6D82"/>
    <w:rsid w:val="00DE6DD0"/>
    <w:rsid w:val="00DE7749"/>
    <w:rsid w:val="00DF10A5"/>
    <w:rsid w:val="00DF1587"/>
    <w:rsid w:val="00DF2B32"/>
    <w:rsid w:val="00DF2D94"/>
    <w:rsid w:val="00DF3298"/>
    <w:rsid w:val="00DF3AB1"/>
    <w:rsid w:val="00DF74C7"/>
    <w:rsid w:val="00DF762F"/>
    <w:rsid w:val="00DF76AC"/>
    <w:rsid w:val="00DF7EA6"/>
    <w:rsid w:val="00E000DA"/>
    <w:rsid w:val="00E002DE"/>
    <w:rsid w:val="00E0119C"/>
    <w:rsid w:val="00E018AE"/>
    <w:rsid w:val="00E01B55"/>
    <w:rsid w:val="00E027F9"/>
    <w:rsid w:val="00E02A31"/>
    <w:rsid w:val="00E02ADF"/>
    <w:rsid w:val="00E03490"/>
    <w:rsid w:val="00E03A22"/>
    <w:rsid w:val="00E04007"/>
    <w:rsid w:val="00E0463D"/>
    <w:rsid w:val="00E068C4"/>
    <w:rsid w:val="00E06B81"/>
    <w:rsid w:val="00E07320"/>
    <w:rsid w:val="00E07B03"/>
    <w:rsid w:val="00E100ED"/>
    <w:rsid w:val="00E10C7E"/>
    <w:rsid w:val="00E111E6"/>
    <w:rsid w:val="00E11CA8"/>
    <w:rsid w:val="00E11CDC"/>
    <w:rsid w:val="00E12E1D"/>
    <w:rsid w:val="00E13391"/>
    <w:rsid w:val="00E13A4D"/>
    <w:rsid w:val="00E13C23"/>
    <w:rsid w:val="00E13EEE"/>
    <w:rsid w:val="00E14522"/>
    <w:rsid w:val="00E153F5"/>
    <w:rsid w:val="00E16316"/>
    <w:rsid w:val="00E16C84"/>
    <w:rsid w:val="00E16E47"/>
    <w:rsid w:val="00E17602"/>
    <w:rsid w:val="00E178CC"/>
    <w:rsid w:val="00E17F96"/>
    <w:rsid w:val="00E207DB"/>
    <w:rsid w:val="00E20C05"/>
    <w:rsid w:val="00E21A11"/>
    <w:rsid w:val="00E21B54"/>
    <w:rsid w:val="00E2243A"/>
    <w:rsid w:val="00E22BD1"/>
    <w:rsid w:val="00E2323A"/>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3232"/>
    <w:rsid w:val="00E338C5"/>
    <w:rsid w:val="00E3402D"/>
    <w:rsid w:val="00E342FC"/>
    <w:rsid w:val="00E376A7"/>
    <w:rsid w:val="00E37DD9"/>
    <w:rsid w:val="00E37E18"/>
    <w:rsid w:val="00E403E9"/>
    <w:rsid w:val="00E410A1"/>
    <w:rsid w:val="00E410F3"/>
    <w:rsid w:val="00E42A1C"/>
    <w:rsid w:val="00E42B0D"/>
    <w:rsid w:val="00E42BCD"/>
    <w:rsid w:val="00E43B89"/>
    <w:rsid w:val="00E43E95"/>
    <w:rsid w:val="00E44C19"/>
    <w:rsid w:val="00E453CD"/>
    <w:rsid w:val="00E4550B"/>
    <w:rsid w:val="00E4609B"/>
    <w:rsid w:val="00E46814"/>
    <w:rsid w:val="00E477C2"/>
    <w:rsid w:val="00E51285"/>
    <w:rsid w:val="00E5139F"/>
    <w:rsid w:val="00E513EF"/>
    <w:rsid w:val="00E51D05"/>
    <w:rsid w:val="00E51DA3"/>
    <w:rsid w:val="00E5231C"/>
    <w:rsid w:val="00E52802"/>
    <w:rsid w:val="00E53D89"/>
    <w:rsid w:val="00E5402B"/>
    <w:rsid w:val="00E543C7"/>
    <w:rsid w:val="00E555EC"/>
    <w:rsid w:val="00E55F4B"/>
    <w:rsid w:val="00E5605B"/>
    <w:rsid w:val="00E56EFD"/>
    <w:rsid w:val="00E61E12"/>
    <w:rsid w:val="00E61F01"/>
    <w:rsid w:val="00E623F8"/>
    <w:rsid w:val="00E629FC"/>
    <w:rsid w:val="00E63102"/>
    <w:rsid w:val="00E639AF"/>
    <w:rsid w:val="00E63A20"/>
    <w:rsid w:val="00E63ACD"/>
    <w:rsid w:val="00E63B26"/>
    <w:rsid w:val="00E64815"/>
    <w:rsid w:val="00E64D67"/>
    <w:rsid w:val="00E64E2A"/>
    <w:rsid w:val="00E65460"/>
    <w:rsid w:val="00E65E9F"/>
    <w:rsid w:val="00E709AB"/>
    <w:rsid w:val="00E769CE"/>
    <w:rsid w:val="00E76E4E"/>
    <w:rsid w:val="00E80132"/>
    <w:rsid w:val="00E80AC0"/>
    <w:rsid w:val="00E80B0D"/>
    <w:rsid w:val="00E80D5A"/>
    <w:rsid w:val="00E814B5"/>
    <w:rsid w:val="00E82BB0"/>
    <w:rsid w:val="00E82DC2"/>
    <w:rsid w:val="00E839CE"/>
    <w:rsid w:val="00E83F20"/>
    <w:rsid w:val="00E844F4"/>
    <w:rsid w:val="00E84951"/>
    <w:rsid w:val="00E856F3"/>
    <w:rsid w:val="00E85D0E"/>
    <w:rsid w:val="00E87A8B"/>
    <w:rsid w:val="00E87BF6"/>
    <w:rsid w:val="00E87C7A"/>
    <w:rsid w:val="00E904FD"/>
    <w:rsid w:val="00E90839"/>
    <w:rsid w:val="00E90EE0"/>
    <w:rsid w:val="00E90F0B"/>
    <w:rsid w:val="00E910E0"/>
    <w:rsid w:val="00E911B7"/>
    <w:rsid w:val="00E91AC0"/>
    <w:rsid w:val="00E91B90"/>
    <w:rsid w:val="00E94919"/>
    <w:rsid w:val="00E94B58"/>
    <w:rsid w:val="00E94D61"/>
    <w:rsid w:val="00E9570A"/>
    <w:rsid w:val="00E96648"/>
    <w:rsid w:val="00E967CB"/>
    <w:rsid w:val="00E97183"/>
    <w:rsid w:val="00EA06E6"/>
    <w:rsid w:val="00EA0BE8"/>
    <w:rsid w:val="00EA1235"/>
    <w:rsid w:val="00EA1883"/>
    <w:rsid w:val="00EA1B0C"/>
    <w:rsid w:val="00EA2168"/>
    <w:rsid w:val="00EA2E53"/>
    <w:rsid w:val="00EA3302"/>
    <w:rsid w:val="00EA3D64"/>
    <w:rsid w:val="00EA3E4C"/>
    <w:rsid w:val="00EA40D0"/>
    <w:rsid w:val="00EA421A"/>
    <w:rsid w:val="00EA499D"/>
    <w:rsid w:val="00EA4CAA"/>
    <w:rsid w:val="00EA5B4D"/>
    <w:rsid w:val="00EA5D0F"/>
    <w:rsid w:val="00EA5F55"/>
    <w:rsid w:val="00EA5FE5"/>
    <w:rsid w:val="00EA65E9"/>
    <w:rsid w:val="00EA7106"/>
    <w:rsid w:val="00EA79CB"/>
    <w:rsid w:val="00EB02A6"/>
    <w:rsid w:val="00EB0404"/>
    <w:rsid w:val="00EB4441"/>
    <w:rsid w:val="00EB4EEC"/>
    <w:rsid w:val="00EB535D"/>
    <w:rsid w:val="00EB5495"/>
    <w:rsid w:val="00EB56C4"/>
    <w:rsid w:val="00EB59CC"/>
    <w:rsid w:val="00EB63C4"/>
    <w:rsid w:val="00EB6CF2"/>
    <w:rsid w:val="00EB7886"/>
    <w:rsid w:val="00EB7964"/>
    <w:rsid w:val="00EB7C31"/>
    <w:rsid w:val="00EC28E2"/>
    <w:rsid w:val="00EC2A96"/>
    <w:rsid w:val="00EC2E91"/>
    <w:rsid w:val="00EC32DA"/>
    <w:rsid w:val="00EC4703"/>
    <w:rsid w:val="00EC511D"/>
    <w:rsid w:val="00EC5487"/>
    <w:rsid w:val="00EC54AE"/>
    <w:rsid w:val="00EC54D0"/>
    <w:rsid w:val="00EC5A28"/>
    <w:rsid w:val="00EC619D"/>
    <w:rsid w:val="00ED0273"/>
    <w:rsid w:val="00ED123D"/>
    <w:rsid w:val="00ED12D9"/>
    <w:rsid w:val="00ED4411"/>
    <w:rsid w:val="00ED4733"/>
    <w:rsid w:val="00ED58B2"/>
    <w:rsid w:val="00ED6D90"/>
    <w:rsid w:val="00EE0C7D"/>
    <w:rsid w:val="00EE2357"/>
    <w:rsid w:val="00EE2ABB"/>
    <w:rsid w:val="00EE4E1B"/>
    <w:rsid w:val="00EE60B6"/>
    <w:rsid w:val="00EE7289"/>
    <w:rsid w:val="00EF03FE"/>
    <w:rsid w:val="00EF07C3"/>
    <w:rsid w:val="00EF0FD7"/>
    <w:rsid w:val="00EF12BB"/>
    <w:rsid w:val="00EF143E"/>
    <w:rsid w:val="00EF157B"/>
    <w:rsid w:val="00EF18EF"/>
    <w:rsid w:val="00EF21BC"/>
    <w:rsid w:val="00EF4E11"/>
    <w:rsid w:val="00EF5507"/>
    <w:rsid w:val="00EF6748"/>
    <w:rsid w:val="00EF6B4F"/>
    <w:rsid w:val="00EF7B77"/>
    <w:rsid w:val="00EF7CA2"/>
    <w:rsid w:val="00F00A20"/>
    <w:rsid w:val="00F027AE"/>
    <w:rsid w:val="00F02922"/>
    <w:rsid w:val="00F02B75"/>
    <w:rsid w:val="00F02BB3"/>
    <w:rsid w:val="00F05381"/>
    <w:rsid w:val="00F05AEA"/>
    <w:rsid w:val="00F05BBF"/>
    <w:rsid w:val="00F0674D"/>
    <w:rsid w:val="00F06A15"/>
    <w:rsid w:val="00F1004C"/>
    <w:rsid w:val="00F11356"/>
    <w:rsid w:val="00F11E6A"/>
    <w:rsid w:val="00F134F6"/>
    <w:rsid w:val="00F14FBC"/>
    <w:rsid w:val="00F15993"/>
    <w:rsid w:val="00F16CC7"/>
    <w:rsid w:val="00F16E13"/>
    <w:rsid w:val="00F17D98"/>
    <w:rsid w:val="00F20801"/>
    <w:rsid w:val="00F20852"/>
    <w:rsid w:val="00F22034"/>
    <w:rsid w:val="00F22FFB"/>
    <w:rsid w:val="00F235C3"/>
    <w:rsid w:val="00F2378A"/>
    <w:rsid w:val="00F24145"/>
    <w:rsid w:val="00F24558"/>
    <w:rsid w:val="00F249ED"/>
    <w:rsid w:val="00F24B11"/>
    <w:rsid w:val="00F25A56"/>
    <w:rsid w:val="00F2647D"/>
    <w:rsid w:val="00F271BA"/>
    <w:rsid w:val="00F27F79"/>
    <w:rsid w:val="00F3087E"/>
    <w:rsid w:val="00F317F5"/>
    <w:rsid w:val="00F31CBE"/>
    <w:rsid w:val="00F32714"/>
    <w:rsid w:val="00F33475"/>
    <w:rsid w:val="00F33DC7"/>
    <w:rsid w:val="00F34D7C"/>
    <w:rsid w:val="00F34F1D"/>
    <w:rsid w:val="00F35202"/>
    <w:rsid w:val="00F359F8"/>
    <w:rsid w:val="00F36124"/>
    <w:rsid w:val="00F367D0"/>
    <w:rsid w:val="00F37104"/>
    <w:rsid w:val="00F42D30"/>
    <w:rsid w:val="00F4306B"/>
    <w:rsid w:val="00F43080"/>
    <w:rsid w:val="00F43673"/>
    <w:rsid w:val="00F4384E"/>
    <w:rsid w:val="00F44B3B"/>
    <w:rsid w:val="00F44C77"/>
    <w:rsid w:val="00F4573F"/>
    <w:rsid w:val="00F459B8"/>
    <w:rsid w:val="00F45BD7"/>
    <w:rsid w:val="00F46055"/>
    <w:rsid w:val="00F47023"/>
    <w:rsid w:val="00F47151"/>
    <w:rsid w:val="00F47BB3"/>
    <w:rsid w:val="00F50374"/>
    <w:rsid w:val="00F52056"/>
    <w:rsid w:val="00F536C8"/>
    <w:rsid w:val="00F54995"/>
    <w:rsid w:val="00F54F00"/>
    <w:rsid w:val="00F553B4"/>
    <w:rsid w:val="00F5573F"/>
    <w:rsid w:val="00F56ADD"/>
    <w:rsid w:val="00F56DDE"/>
    <w:rsid w:val="00F57C73"/>
    <w:rsid w:val="00F60224"/>
    <w:rsid w:val="00F6089E"/>
    <w:rsid w:val="00F60A08"/>
    <w:rsid w:val="00F60EDA"/>
    <w:rsid w:val="00F6238E"/>
    <w:rsid w:val="00F629FB"/>
    <w:rsid w:val="00F62A84"/>
    <w:rsid w:val="00F63487"/>
    <w:rsid w:val="00F640A3"/>
    <w:rsid w:val="00F64EFB"/>
    <w:rsid w:val="00F651E6"/>
    <w:rsid w:val="00F6659B"/>
    <w:rsid w:val="00F66647"/>
    <w:rsid w:val="00F668FC"/>
    <w:rsid w:val="00F66BC1"/>
    <w:rsid w:val="00F66C21"/>
    <w:rsid w:val="00F67DAD"/>
    <w:rsid w:val="00F67E04"/>
    <w:rsid w:val="00F7017A"/>
    <w:rsid w:val="00F709BC"/>
    <w:rsid w:val="00F70F69"/>
    <w:rsid w:val="00F7186B"/>
    <w:rsid w:val="00F72091"/>
    <w:rsid w:val="00F73DF1"/>
    <w:rsid w:val="00F753ED"/>
    <w:rsid w:val="00F75E1B"/>
    <w:rsid w:val="00F775C1"/>
    <w:rsid w:val="00F80588"/>
    <w:rsid w:val="00F8106C"/>
    <w:rsid w:val="00F811E4"/>
    <w:rsid w:val="00F814C3"/>
    <w:rsid w:val="00F82FAE"/>
    <w:rsid w:val="00F83182"/>
    <w:rsid w:val="00F83D17"/>
    <w:rsid w:val="00F84730"/>
    <w:rsid w:val="00F8537C"/>
    <w:rsid w:val="00F85CC5"/>
    <w:rsid w:val="00F861D5"/>
    <w:rsid w:val="00F87DC0"/>
    <w:rsid w:val="00F90035"/>
    <w:rsid w:val="00F90540"/>
    <w:rsid w:val="00F90BDC"/>
    <w:rsid w:val="00F90F68"/>
    <w:rsid w:val="00F922A2"/>
    <w:rsid w:val="00F9237D"/>
    <w:rsid w:val="00F932B7"/>
    <w:rsid w:val="00F9337D"/>
    <w:rsid w:val="00F947B7"/>
    <w:rsid w:val="00F94D0B"/>
    <w:rsid w:val="00F95003"/>
    <w:rsid w:val="00F95632"/>
    <w:rsid w:val="00F966BD"/>
    <w:rsid w:val="00F96B69"/>
    <w:rsid w:val="00F97844"/>
    <w:rsid w:val="00F97BC2"/>
    <w:rsid w:val="00F97D78"/>
    <w:rsid w:val="00F97D8B"/>
    <w:rsid w:val="00FA17F2"/>
    <w:rsid w:val="00FA33C5"/>
    <w:rsid w:val="00FA3AB3"/>
    <w:rsid w:val="00FA3C69"/>
    <w:rsid w:val="00FA69DA"/>
    <w:rsid w:val="00FA720A"/>
    <w:rsid w:val="00FA78CC"/>
    <w:rsid w:val="00FA7FDD"/>
    <w:rsid w:val="00FB0A71"/>
    <w:rsid w:val="00FB0B8B"/>
    <w:rsid w:val="00FB0C70"/>
    <w:rsid w:val="00FB1051"/>
    <w:rsid w:val="00FB1745"/>
    <w:rsid w:val="00FB1C8B"/>
    <w:rsid w:val="00FB2DE3"/>
    <w:rsid w:val="00FB356A"/>
    <w:rsid w:val="00FB3819"/>
    <w:rsid w:val="00FB3D6B"/>
    <w:rsid w:val="00FB3E2A"/>
    <w:rsid w:val="00FB440D"/>
    <w:rsid w:val="00FB50A3"/>
    <w:rsid w:val="00FB6E0C"/>
    <w:rsid w:val="00FC076B"/>
    <w:rsid w:val="00FC0C73"/>
    <w:rsid w:val="00FC0E77"/>
    <w:rsid w:val="00FC126C"/>
    <w:rsid w:val="00FC1484"/>
    <w:rsid w:val="00FC2106"/>
    <w:rsid w:val="00FC2A57"/>
    <w:rsid w:val="00FC3737"/>
    <w:rsid w:val="00FC55C0"/>
    <w:rsid w:val="00FC55C3"/>
    <w:rsid w:val="00FC57D1"/>
    <w:rsid w:val="00FC5BF2"/>
    <w:rsid w:val="00FC5D60"/>
    <w:rsid w:val="00FC5DA4"/>
    <w:rsid w:val="00FC6E47"/>
    <w:rsid w:val="00FC745E"/>
    <w:rsid w:val="00FC7500"/>
    <w:rsid w:val="00FC7F34"/>
    <w:rsid w:val="00FD0355"/>
    <w:rsid w:val="00FD0947"/>
    <w:rsid w:val="00FD0A3E"/>
    <w:rsid w:val="00FD0B23"/>
    <w:rsid w:val="00FD16F6"/>
    <w:rsid w:val="00FD1884"/>
    <w:rsid w:val="00FD1B31"/>
    <w:rsid w:val="00FD1F65"/>
    <w:rsid w:val="00FD266E"/>
    <w:rsid w:val="00FD3A44"/>
    <w:rsid w:val="00FD3C38"/>
    <w:rsid w:val="00FD4B85"/>
    <w:rsid w:val="00FD56D1"/>
    <w:rsid w:val="00FD5FBA"/>
    <w:rsid w:val="00FD7281"/>
    <w:rsid w:val="00FD7777"/>
    <w:rsid w:val="00FD785F"/>
    <w:rsid w:val="00FE01D2"/>
    <w:rsid w:val="00FE245D"/>
    <w:rsid w:val="00FE284A"/>
    <w:rsid w:val="00FE2D84"/>
    <w:rsid w:val="00FE303C"/>
    <w:rsid w:val="00FE356B"/>
    <w:rsid w:val="00FE3EA5"/>
    <w:rsid w:val="00FE3FE4"/>
    <w:rsid w:val="00FE4185"/>
    <w:rsid w:val="00FE462D"/>
    <w:rsid w:val="00FE4AED"/>
    <w:rsid w:val="00FE584A"/>
    <w:rsid w:val="00FE5904"/>
    <w:rsid w:val="00FE621D"/>
    <w:rsid w:val="00FE67CC"/>
    <w:rsid w:val="00FE7AA4"/>
    <w:rsid w:val="00FE7DCF"/>
    <w:rsid w:val="00FF0290"/>
    <w:rsid w:val="00FF0E86"/>
    <w:rsid w:val="00FF173F"/>
    <w:rsid w:val="00FF1965"/>
    <w:rsid w:val="00FF20A9"/>
    <w:rsid w:val="00FF248C"/>
    <w:rsid w:val="00FF3133"/>
    <w:rsid w:val="00FF3233"/>
    <w:rsid w:val="00FF338D"/>
    <w:rsid w:val="00FF4653"/>
    <w:rsid w:val="00FF50BC"/>
    <w:rsid w:val="00FF50BF"/>
    <w:rsid w:val="00FF54A4"/>
    <w:rsid w:val="00FF5553"/>
    <w:rsid w:val="00FF56F5"/>
    <w:rsid w:val="00FF5A19"/>
    <w:rsid w:val="00FF5D7A"/>
    <w:rsid w:val="00FF5DE8"/>
    <w:rsid w:val="00FF6931"/>
    <w:rsid w:val="00FF6D2A"/>
    <w:rsid w:val="00FF6FD1"/>
    <w:rsid w:val="00FF7029"/>
    <w:rsid w:val="00FF72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50F7321"/>
  <w15:docId w15:val="{E5248F5F-A64D-460D-A455-E5BFCF75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2">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9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eastAsia="Times New Roman" w:hAnsi="Courier New" w:cs="Courier New"/>
      <w:sz w:val="20"/>
      <w:szCs w:val="20"/>
    </w:rPr>
  </w:style>
  <w:style w:type="table" w:customStyle="1" w:styleId="LightShading1">
    <w:name w:val="Light Shading1"/>
    <w:uiPriority w:val="99"/>
    <w:rsid w:val="006C7321"/>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GSBodyParaBullet">
    <w:name w:val="GS Body Para Bullet"/>
    <w:basedOn w:val="Normal"/>
    <w:link w:val="GSBodyParaBulletChar"/>
    <w:qFormat/>
    <w:rsid w:val="000C7F94"/>
    <w:pPr>
      <w:numPr>
        <w:ilvl w:val="3"/>
        <w:numId w:val="5"/>
      </w:numPr>
      <w:spacing w:before="60" w:after="120" w:line="276" w:lineRule="auto"/>
      <w:outlineLvl w:val="1"/>
    </w:pPr>
    <w:rPr>
      <w:rFonts w:ascii="Calibri" w:hAnsi="Calibri"/>
      <w:szCs w:val="22"/>
      <w:lang w:eastAsia="en-US"/>
    </w:rPr>
  </w:style>
  <w:style w:type="character" w:customStyle="1" w:styleId="GSBodyParaBulletChar">
    <w:name w:val="GS Body Para Bullet Char"/>
    <w:basedOn w:val="DefaultParagraphFont"/>
    <w:link w:val="GSBodyParaBullet"/>
    <w:locked/>
    <w:rsid w:val="000C7F94"/>
    <w:rPr>
      <w:rFonts w:ascii="Calibri" w:hAnsi="Calibri"/>
      <w:sz w:val="24"/>
      <w:lang w:eastAsia="en-US"/>
    </w:rPr>
  </w:style>
  <w:style w:type="paragraph" w:customStyle="1" w:styleId="GSBodyParawithnumb">
    <w:name w:val="GS Body Para with numb"/>
    <w:basedOn w:val="Normal"/>
    <w:link w:val="GSBodyParawithnumbChar"/>
    <w:qFormat/>
    <w:rsid w:val="000C7F94"/>
    <w:pPr>
      <w:numPr>
        <w:ilvl w:val="1"/>
        <w:numId w:val="6"/>
      </w:numPr>
      <w:spacing w:before="60" w:after="120"/>
      <w:outlineLvl w:val="1"/>
    </w:pPr>
    <w:rPr>
      <w:rFonts w:ascii="Calibri" w:hAnsi="Calibri"/>
      <w:szCs w:val="22"/>
      <w:lang w:eastAsia="en-US"/>
    </w:rPr>
  </w:style>
  <w:style w:type="character" w:customStyle="1" w:styleId="GSBodyParawithnumbChar">
    <w:name w:val="GS Body Para with numb Char"/>
    <w:basedOn w:val="DefaultParagraphFont"/>
    <w:link w:val="GSBodyParawithnumb"/>
    <w:locked/>
    <w:rsid w:val="000C7F94"/>
    <w:rPr>
      <w:rFonts w:ascii="Calibri" w:hAnsi="Calibri"/>
      <w:sz w:val="24"/>
      <w:lang w:eastAsia="en-US"/>
    </w:rPr>
  </w:style>
  <w:style w:type="paragraph" w:customStyle="1" w:styleId="GSHeading1withnumb">
    <w:name w:val="GS Heading 1 with numb"/>
    <w:basedOn w:val="Normal"/>
    <w:link w:val="GSHeading1withnumbChar"/>
    <w:qFormat/>
    <w:rsid w:val="000C7F94"/>
    <w:pPr>
      <w:numPr>
        <w:numId w:val="6"/>
      </w:numPr>
      <w:spacing w:before="240" w:after="240"/>
      <w:outlineLvl w:val="0"/>
    </w:pPr>
    <w:rPr>
      <w:rFonts w:ascii="Calibri" w:hAnsi="Calibri"/>
      <w:b/>
      <w:caps/>
      <w:szCs w:val="22"/>
      <w:lang w:eastAsia="en-US"/>
    </w:rPr>
  </w:style>
  <w:style w:type="paragraph" w:styleId="NoSpacing">
    <w:name w:val="No Spacing"/>
    <w:uiPriority w:val="99"/>
    <w:qFormat/>
    <w:rsid w:val="0007515B"/>
    <w:rPr>
      <w:rFonts w:ascii="Calibri" w:hAnsi="Calibri"/>
    </w:rPr>
  </w:style>
  <w:style w:type="numbering" w:customStyle="1" w:styleId="Style2">
    <w:name w:val="Style2"/>
    <w:rsid w:val="000F60EC"/>
    <w:pPr>
      <w:numPr>
        <w:numId w:val="3"/>
      </w:numPr>
    </w:pPr>
  </w:style>
  <w:style w:type="character" w:customStyle="1" w:styleId="GSHeading1withnumbChar">
    <w:name w:val="GS Heading 1 with numb Char"/>
    <w:link w:val="GSHeading1withnumb"/>
    <w:rsid w:val="00C101D6"/>
    <w:rPr>
      <w:rFonts w:ascii="Calibri" w:hAnsi="Calibri"/>
      <w:b/>
      <w:caps/>
      <w:sz w:val="24"/>
      <w:lang w:eastAsia="en-US"/>
    </w:rPr>
  </w:style>
  <w:style w:type="paragraph" w:styleId="ListContinue">
    <w:name w:val="List Continue"/>
    <w:basedOn w:val="Normal"/>
    <w:uiPriority w:val="99"/>
    <w:semiHidden/>
    <w:unhideWhenUsed/>
    <w:rsid w:val="00D60D39"/>
    <w:pPr>
      <w:spacing w:after="120"/>
      <w:ind w:left="283"/>
      <w:contextualSpacing/>
    </w:pPr>
  </w:style>
  <w:style w:type="numbering" w:customStyle="1" w:styleId="BulletList">
    <w:name w:val="Bullet List"/>
    <w:basedOn w:val="NoList"/>
    <w:uiPriority w:val="99"/>
    <w:rsid w:val="00BA411E"/>
    <w:pPr>
      <w:numPr>
        <w:numId w:val="8"/>
      </w:numPr>
    </w:pPr>
  </w:style>
  <w:style w:type="paragraph" w:styleId="ListBullet">
    <w:name w:val="List Bullet"/>
    <w:basedOn w:val="BodyText"/>
    <w:qFormat/>
    <w:rsid w:val="00BA411E"/>
    <w:pPr>
      <w:numPr>
        <w:numId w:val="8"/>
      </w:numPr>
      <w:spacing w:before="0" w:after="200" w:line="240" w:lineRule="atLeast"/>
      <w:jc w:val="left"/>
    </w:pPr>
    <w:rPr>
      <w:rFonts w:ascii="Verdana" w:eastAsiaTheme="minorHAnsi" w:hAnsi="Verdana" w:cstheme="minorBidi"/>
      <w:sz w:val="20"/>
    </w:rPr>
  </w:style>
  <w:style w:type="paragraph" w:styleId="ListBullet2">
    <w:name w:val="List Bullet 2"/>
    <w:basedOn w:val="BodyText"/>
    <w:qFormat/>
    <w:rsid w:val="00BA411E"/>
    <w:pPr>
      <w:numPr>
        <w:ilvl w:val="1"/>
        <w:numId w:val="8"/>
      </w:numPr>
      <w:spacing w:before="0" w:after="200" w:line="240" w:lineRule="atLeast"/>
      <w:jc w:val="left"/>
    </w:pPr>
    <w:rPr>
      <w:rFonts w:ascii="Verdana" w:eastAsiaTheme="minorHAnsi" w:hAnsi="Verdana" w:cstheme="minorBidi"/>
      <w:sz w:val="20"/>
    </w:rPr>
  </w:style>
  <w:style w:type="numbering" w:customStyle="1" w:styleId="ElectralinkQuestionNumbers">
    <w:name w:val="Electralink Question Numbers"/>
    <w:basedOn w:val="NoList"/>
    <w:uiPriority w:val="99"/>
    <w:rsid w:val="00E844F4"/>
    <w:pPr>
      <w:numPr>
        <w:numId w:val="10"/>
      </w:numPr>
    </w:pPr>
  </w:style>
  <w:style w:type="paragraph" w:customStyle="1" w:styleId="Question">
    <w:name w:val="Question"/>
    <w:basedOn w:val="Normal"/>
    <w:next w:val="BodyText"/>
    <w:qFormat/>
    <w:rsid w:val="00E844F4"/>
    <w:pPr>
      <w:keepNext/>
      <w:keepLines/>
      <w:numPr>
        <w:numId w:val="10"/>
      </w:numPr>
    </w:pPr>
    <w:rPr>
      <w:rFonts w:ascii="Verdana" w:eastAsiaTheme="minorHAnsi" w:hAnsi="Verdana" w:cstheme="minorBidi"/>
      <w:b/>
      <w:sz w:val="20"/>
      <w:lang w:eastAsia="en-US"/>
    </w:rPr>
  </w:style>
  <w:style w:type="paragraph" w:customStyle="1" w:styleId="BodyTextNoSpacing">
    <w:name w:val="Body Text No Spacing"/>
    <w:basedOn w:val="BodyText"/>
    <w:qFormat/>
    <w:rsid w:val="009A6D00"/>
    <w:pPr>
      <w:spacing w:before="0" w:after="0" w:line="240" w:lineRule="atLeast"/>
      <w:jc w:val="left"/>
    </w:pPr>
    <w:rPr>
      <w:rFonts w:ascii="Verdana" w:eastAsiaTheme="minorHAnsi" w:hAnsi="Verdana" w:cstheme="minorBidi"/>
      <w:sz w:val="20"/>
    </w:rPr>
  </w:style>
  <w:style w:type="table" w:customStyle="1" w:styleId="ElectralinkResponseTable">
    <w:name w:val="Electralink Response Table"/>
    <w:basedOn w:val="TableNormal"/>
    <w:uiPriority w:val="99"/>
    <w:rsid w:val="00B16F05"/>
    <w:rPr>
      <w:rFonts w:eastAsiaTheme="minorHAnsi" w:cstheme="minorBidi"/>
      <w:sz w:val="24"/>
      <w:szCs w:val="24"/>
      <w:lang w:val="id-ID" w:eastAsia="en-US"/>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568230">
      <w:bodyDiv w:val="1"/>
      <w:marLeft w:val="0"/>
      <w:marRight w:val="0"/>
      <w:marTop w:val="0"/>
      <w:marBottom w:val="0"/>
      <w:divBdr>
        <w:top w:val="none" w:sz="0" w:space="0" w:color="auto"/>
        <w:left w:val="none" w:sz="0" w:space="0" w:color="auto"/>
        <w:bottom w:val="none" w:sz="0" w:space="0" w:color="auto"/>
        <w:right w:val="none" w:sz="0" w:space="0" w:color="auto"/>
      </w:divBdr>
    </w:div>
    <w:div w:id="1019965773">
      <w:marLeft w:val="0"/>
      <w:marRight w:val="0"/>
      <w:marTop w:val="0"/>
      <w:marBottom w:val="0"/>
      <w:divBdr>
        <w:top w:val="none" w:sz="0" w:space="0" w:color="auto"/>
        <w:left w:val="none" w:sz="0" w:space="0" w:color="auto"/>
        <w:bottom w:val="none" w:sz="0" w:space="0" w:color="auto"/>
        <w:right w:val="none" w:sz="0" w:space="0" w:color="auto"/>
      </w:divBdr>
    </w:div>
    <w:div w:id="1019965774">
      <w:marLeft w:val="0"/>
      <w:marRight w:val="0"/>
      <w:marTop w:val="0"/>
      <w:marBottom w:val="0"/>
      <w:divBdr>
        <w:top w:val="none" w:sz="0" w:space="0" w:color="auto"/>
        <w:left w:val="none" w:sz="0" w:space="0" w:color="auto"/>
        <w:bottom w:val="none" w:sz="0" w:space="0" w:color="auto"/>
        <w:right w:val="none" w:sz="0" w:space="0" w:color="auto"/>
      </w:divBdr>
    </w:div>
    <w:div w:id="1019965775">
      <w:marLeft w:val="0"/>
      <w:marRight w:val="0"/>
      <w:marTop w:val="0"/>
      <w:marBottom w:val="0"/>
      <w:divBdr>
        <w:top w:val="none" w:sz="0" w:space="0" w:color="auto"/>
        <w:left w:val="none" w:sz="0" w:space="0" w:color="auto"/>
        <w:bottom w:val="none" w:sz="0" w:space="0" w:color="auto"/>
        <w:right w:val="none" w:sz="0" w:space="0" w:color="auto"/>
      </w:divBdr>
    </w:div>
    <w:div w:id="1019965776">
      <w:marLeft w:val="0"/>
      <w:marRight w:val="0"/>
      <w:marTop w:val="0"/>
      <w:marBottom w:val="0"/>
      <w:divBdr>
        <w:top w:val="none" w:sz="0" w:space="0" w:color="auto"/>
        <w:left w:val="none" w:sz="0" w:space="0" w:color="auto"/>
        <w:bottom w:val="none" w:sz="0" w:space="0" w:color="auto"/>
        <w:right w:val="none" w:sz="0" w:space="0" w:color="auto"/>
      </w:divBdr>
    </w:div>
    <w:div w:id="1019965777">
      <w:marLeft w:val="0"/>
      <w:marRight w:val="0"/>
      <w:marTop w:val="0"/>
      <w:marBottom w:val="0"/>
      <w:divBdr>
        <w:top w:val="none" w:sz="0" w:space="0" w:color="auto"/>
        <w:left w:val="none" w:sz="0" w:space="0" w:color="auto"/>
        <w:bottom w:val="none" w:sz="0" w:space="0" w:color="auto"/>
        <w:right w:val="none" w:sz="0" w:space="0" w:color="auto"/>
      </w:divBdr>
    </w:div>
    <w:div w:id="1019965778">
      <w:marLeft w:val="0"/>
      <w:marRight w:val="0"/>
      <w:marTop w:val="0"/>
      <w:marBottom w:val="0"/>
      <w:divBdr>
        <w:top w:val="none" w:sz="0" w:space="0" w:color="auto"/>
        <w:left w:val="none" w:sz="0" w:space="0" w:color="auto"/>
        <w:bottom w:val="none" w:sz="0" w:space="0" w:color="auto"/>
        <w:right w:val="none" w:sz="0" w:space="0" w:color="auto"/>
      </w:divBdr>
    </w:div>
    <w:div w:id="1019965779">
      <w:marLeft w:val="0"/>
      <w:marRight w:val="0"/>
      <w:marTop w:val="0"/>
      <w:marBottom w:val="0"/>
      <w:divBdr>
        <w:top w:val="none" w:sz="0" w:space="0" w:color="auto"/>
        <w:left w:val="none" w:sz="0" w:space="0" w:color="auto"/>
        <w:bottom w:val="none" w:sz="0" w:space="0" w:color="auto"/>
        <w:right w:val="none" w:sz="0" w:space="0" w:color="auto"/>
      </w:divBdr>
    </w:div>
    <w:div w:id="1019965780">
      <w:marLeft w:val="0"/>
      <w:marRight w:val="0"/>
      <w:marTop w:val="0"/>
      <w:marBottom w:val="0"/>
      <w:divBdr>
        <w:top w:val="none" w:sz="0" w:space="0" w:color="auto"/>
        <w:left w:val="none" w:sz="0" w:space="0" w:color="auto"/>
        <w:bottom w:val="none" w:sz="0" w:space="0" w:color="auto"/>
        <w:right w:val="none" w:sz="0" w:space="0" w:color="auto"/>
      </w:divBdr>
    </w:div>
    <w:div w:id="1019965781">
      <w:marLeft w:val="0"/>
      <w:marRight w:val="0"/>
      <w:marTop w:val="0"/>
      <w:marBottom w:val="0"/>
      <w:divBdr>
        <w:top w:val="none" w:sz="0" w:space="0" w:color="auto"/>
        <w:left w:val="none" w:sz="0" w:space="0" w:color="auto"/>
        <w:bottom w:val="none" w:sz="0" w:space="0" w:color="auto"/>
        <w:right w:val="none" w:sz="0" w:space="0" w:color="auto"/>
      </w:divBdr>
    </w:div>
    <w:div w:id="1019965782">
      <w:marLeft w:val="0"/>
      <w:marRight w:val="0"/>
      <w:marTop w:val="0"/>
      <w:marBottom w:val="0"/>
      <w:divBdr>
        <w:top w:val="none" w:sz="0" w:space="0" w:color="auto"/>
        <w:left w:val="none" w:sz="0" w:space="0" w:color="auto"/>
        <w:bottom w:val="none" w:sz="0" w:space="0" w:color="auto"/>
        <w:right w:val="none" w:sz="0" w:space="0" w:color="auto"/>
      </w:divBdr>
    </w:div>
    <w:div w:id="1019965783">
      <w:marLeft w:val="0"/>
      <w:marRight w:val="0"/>
      <w:marTop w:val="0"/>
      <w:marBottom w:val="0"/>
      <w:divBdr>
        <w:top w:val="none" w:sz="0" w:space="0" w:color="auto"/>
        <w:left w:val="none" w:sz="0" w:space="0" w:color="auto"/>
        <w:bottom w:val="none" w:sz="0" w:space="0" w:color="auto"/>
        <w:right w:val="none" w:sz="0" w:space="0" w:color="auto"/>
      </w:divBdr>
    </w:div>
    <w:div w:id="1019965784">
      <w:marLeft w:val="0"/>
      <w:marRight w:val="0"/>
      <w:marTop w:val="0"/>
      <w:marBottom w:val="0"/>
      <w:divBdr>
        <w:top w:val="none" w:sz="0" w:space="0" w:color="auto"/>
        <w:left w:val="none" w:sz="0" w:space="0" w:color="auto"/>
        <w:bottom w:val="none" w:sz="0" w:space="0" w:color="auto"/>
        <w:right w:val="none" w:sz="0" w:space="0" w:color="auto"/>
      </w:divBdr>
    </w:div>
    <w:div w:id="1019965785">
      <w:marLeft w:val="0"/>
      <w:marRight w:val="0"/>
      <w:marTop w:val="0"/>
      <w:marBottom w:val="0"/>
      <w:divBdr>
        <w:top w:val="none" w:sz="0" w:space="0" w:color="auto"/>
        <w:left w:val="none" w:sz="0" w:space="0" w:color="auto"/>
        <w:bottom w:val="none" w:sz="0" w:space="0" w:color="auto"/>
        <w:right w:val="none" w:sz="0" w:space="0" w:color="auto"/>
      </w:divBdr>
    </w:div>
    <w:div w:id="1019965786">
      <w:marLeft w:val="0"/>
      <w:marRight w:val="0"/>
      <w:marTop w:val="0"/>
      <w:marBottom w:val="0"/>
      <w:divBdr>
        <w:top w:val="none" w:sz="0" w:space="0" w:color="auto"/>
        <w:left w:val="none" w:sz="0" w:space="0" w:color="auto"/>
        <w:bottom w:val="none" w:sz="0" w:space="0" w:color="auto"/>
        <w:right w:val="none" w:sz="0" w:space="0" w:color="auto"/>
      </w:divBdr>
    </w:div>
    <w:div w:id="1019965787">
      <w:marLeft w:val="0"/>
      <w:marRight w:val="0"/>
      <w:marTop w:val="0"/>
      <w:marBottom w:val="0"/>
      <w:divBdr>
        <w:top w:val="none" w:sz="0" w:space="0" w:color="auto"/>
        <w:left w:val="none" w:sz="0" w:space="0" w:color="auto"/>
        <w:bottom w:val="none" w:sz="0" w:space="0" w:color="auto"/>
        <w:right w:val="none" w:sz="0" w:space="0" w:color="auto"/>
      </w:divBdr>
    </w:div>
    <w:div w:id="1019965788">
      <w:marLeft w:val="0"/>
      <w:marRight w:val="0"/>
      <w:marTop w:val="0"/>
      <w:marBottom w:val="0"/>
      <w:divBdr>
        <w:top w:val="none" w:sz="0" w:space="0" w:color="auto"/>
        <w:left w:val="none" w:sz="0" w:space="0" w:color="auto"/>
        <w:bottom w:val="none" w:sz="0" w:space="0" w:color="auto"/>
        <w:right w:val="none" w:sz="0" w:space="0" w:color="auto"/>
      </w:divBdr>
    </w:div>
    <w:div w:id="1019965789">
      <w:marLeft w:val="0"/>
      <w:marRight w:val="0"/>
      <w:marTop w:val="0"/>
      <w:marBottom w:val="0"/>
      <w:divBdr>
        <w:top w:val="none" w:sz="0" w:space="0" w:color="auto"/>
        <w:left w:val="none" w:sz="0" w:space="0" w:color="auto"/>
        <w:bottom w:val="none" w:sz="0" w:space="0" w:color="auto"/>
        <w:right w:val="none" w:sz="0" w:space="0" w:color="auto"/>
      </w:divBdr>
    </w:div>
    <w:div w:id="1019965790">
      <w:marLeft w:val="0"/>
      <w:marRight w:val="0"/>
      <w:marTop w:val="0"/>
      <w:marBottom w:val="0"/>
      <w:divBdr>
        <w:top w:val="none" w:sz="0" w:space="0" w:color="auto"/>
        <w:left w:val="none" w:sz="0" w:space="0" w:color="auto"/>
        <w:bottom w:val="none" w:sz="0" w:space="0" w:color="auto"/>
        <w:right w:val="none" w:sz="0" w:space="0" w:color="auto"/>
      </w:divBdr>
    </w:div>
    <w:div w:id="1019965791">
      <w:marLeft w:val="0"/>
      <w:marRight w:val="0"/>
      <w:marTop w:val="0"/>
      <w:marBottom w:val="0"/>
      <w:divBdr>
        <w:top w:val="none" w:sz="0" w:space="0" w:color="auto"/>
        <w:left w:val="none" w:sz="0" w:space="0" w:color="auto"/>
        <w:bottom w:val="none" w:sz="0" w:space="0" w:color="auto"/>
        <w:right w:val="none" w:sz="0" w:space="0" w:color="auto"/>
      </w:divBdr>
    </w:div>
    <w:div w:id="1019965792">
      <w:marLeft w:val="0"/>
      <w:marRight w:val="0"/>
      <w:marTop w:val="0"/>
      <w:marBottom w:val="0"/>
      <w:divBdr>
        <w:top w:val="none" w:sz="0" w:space="0" w:color="auto"/>
        <w:left w:val="none" w:sz="0" w:space="0" w:color="auto"/>
        <w:bottom w:val="none" w:sz="0" w:space="0" w:color="auto"/>
        <w:right w:val="none" w:sz="0" w:space="0" w:color="auto"/>
      </w:divBdr>
    </w:div>
    <w:div w:id="1019965793">
      <w:marLeft w:val="0"/>
      <w:marRight w:val="0"/>
      <w:marTop w:val="0"/>
      <w:marBottom w:val="0"/>
      <w:divBdr>
        <w:top w:val="none" w:sz="0" w:space="0" w:color="auto"/>
        <w:left w:val="none" w:sz="0" w:space="0" w:color="auto"/>
        <w:bottom w:val="none" w:sz="0" w:space="0" w:color="auto"/>
        <w:right w:val="none" w:sz="0" w:space="0" w:color="auto"/>
      </w:divBdr>
    </w:div>
    <w:div w:id="1019965794">
      <w:marLeft w:val="0"/>
      <w:marRight w:val="0"/>
      <w:marTop w:val="0"/>
      <w:marBottom w:val="0"/>
      <w:divBdr>
        <w:top w:val="none" w:sz="0" w:space="0" w:color="auto"/>
        <w:left w:val="none" w:sz="0" w:space="0" w:color="auto"/>
        <w:bottom w:val="none" w:sz="0" w:space="0" w:color="auto"/>
        <w:right w:val="none" w:sz="0" w:space="0" w:color="auto"/>
      </w:divBdr>
    </w:div>
    <w:div w:id="1019965795">
      <w:marLeft w:val="0"/>
      <w:marRight w:val="0"/>
      <w:marTop w:val="0"/>
      <w:marBottom w:val="0"/>
      <w:divBdr>
        <w:top w:val="none" w:sz="0" w:space="0" w:color="auto"/>
        <w:left w:val="none" w:sz="0" w:space="0" w:color="auto"/>
        <w:bottom w:val="none" w:sz="0" w:space="0" w:color="auto"/>
        <w:right w:val="none" w:sz="0" w:space="0" w:color="auto"/>
      </w:divBdr>
    </w:div>
    <w:div w:id="1019965796">
      <w:marLeft w:val="0"/>
      <w:marRight w:val="0"/>
      <w:marTop w:val="0"/>
      <w:marBottom w:val="0"/>
      <w:divBdr>
        <w:top w:val="none" w:sz="0" w:space="0" w:color="auto"/>
        <w:left w:val="none" w:sz="0" w:space="0" w:color="auto"/>
        <w:bottom w:val="none" w:sz="0" w:space="0" w:color="auto"/>
        <w:right w:val="none" w:sz="0" w:space="0" w:color="auto"/>
      </w:divBdr>
    </w:div>
    <w:div w:id="1243758911">
      <w:bodyDiv w:val="1"/>
      <w:marLeft w:val="0"/>
      <w:marRight w:val="0"/>
      <w:marTop w:val="0"/>
      <w:marBottom w:val="0"/>
      <w:divBdr>
        <w:top w:val="none" w:sz="0" w:space="0" w:color="auto"/>
        <w:left w:val="none" w:sz="0" w:space="0" w:color="auto"/>
        <w:bottom w:val="none" w:sz="0" w:space="0" w:color="auto"/>
        <w:right w:val="none" w:sz="0" w:space="0" w:color="auto"/>
      </w:divBdr>
    </w:div>
    <w:div w:id="1443260936">
      <w:bodyDiv w:val="1"/>
      <w:marLeft w:val="0"/>
      <w:marRight w:val="0"/>
      <w:marTop w:val="0"/>
      <w:marBottom w:val="0"/>
      <w:divBdr>
        <w:top w:val="none" w:sz="0" w:space="0" w:color="auto"/>
        <w:left w:val="none" w:sz="0" w:space="0" w:color="auto"/>
        <w:bottom w:val="none" w:sz="0" w:space="0" w:color="auto"/>
        <w:right w:val="none" w:sz="0" w:space="0" w:color="auto"/>
      </w:divBdr>
    </w:div>
    <w:div w:id="1457213325">
      <w:bodyDiv w:val="1"/>
      <w:marLeft w:val="0"/>
      <w:marRight w:val="0"/>
      <w:marTop w:val="0"/>
      <w:marBottom w:val="0"/>
      <w:divBdr>
        <w:top w:val="none" w:sz="0" w:space="0" w:color="auto"/>
        <w:left w:val="none" w:sz="0" w:space="0" w:color="auto"/>
        <w:bottom w:val="none" w:sz="0" w:space="0" w:color="auto"/>
        <w:right w:val="none" w:sz="0" w:space="0" w:color="auto"/>
      </w:divBdr>
    </w:div>
    <w:div w:id="1627201522">
      <w:bodyDiv w:val="1"/>
      <w:marLeft w:val="0"/>
      <w:marRight w:val="0"/>
      <w:marTop w:val="0"/>
      <w:marBottom w:val="0"/>
      <w:divBdr>
        <w:top w:val="none" w:sz="0" w:space="0" w:color="auto"/>
        <w:left w:val="none" w:sz="0" w:space="0" w:color="auto"/>
        <w:bottom w:val="none" w:sz="0" w:space="0" w:color="auto"/>
        <w:right w:val="none" w:sz="0" w:space="0" w:color="auto"/>
      </w:divBdr>
    </w:div>
    <w:div w:id="1951156248">
      <w:bodyDiv w:val="1"/>
      <w:marLeft w:val="0"/>
      <w:marRight w:val="0"/>
      <w:marTop w:val="0"/>
      <w:marBottom w:val="0"/>
      <w:divBdr>
        <w:top w:val="none" w:sz="0" w:space="0" w:color="auto"/>
        <w:left w:val="none" w:sz="0" w:space="0" w:color="auto"/>
        <w:bottom w:val="none" w:sz="0" w:space="0" w:color="auto"/>
        <w:right w:val="none" w:sz="0" w:space="0" w:color="auto"/>
      </w:divBdr>
    </w:div>
    <w:div w:id="2015455160">
      <w:bodyDiv w:val="1"/>
      <w:marLeft w:val="0"/>
      <w:marRight w:val="0"/>
      <w:marTop w:val="0"/>
      <w:marBottom w:val="0"/>
      <w:divBdr>
        <w:top w:val="none" w:sz="0" w:space="0" w:color="auto"/>
        <w:left w:val="none" w:sz="0" w:space="0" w:color="auto"/>
        <w:bottom w:val="none" w:sz="0" w:space="0" w:color="auto"/>
        <w:right w:val="none" w:sz="0" w:space="0" w:color="auto"/>
      </w:divBdr>
    </w:div>
    <w:div w:id="210163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linkfp01\data1\Governance%20Services\DCUSA\Administration\Change%20Process\DCP_158\Change%20Report\www.dcusa.co.uk"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dcusa.co.uk/Lists/Change%20Proposal%20Register/DispForm.aspx?ID=293&amp;Source=https%3A%2F%2Fwww%2Edcusa%2Eco%2Euk%2FSitePages%2FActivities%2FChange-Proposal-Register%2Easpx&amp;ContentTypeId=0x0100684A1DE09E1F9740A444434CF581D435" TargetMode="External"/><Relationship Id="rId1" Type="http://schemas.openxmlformats.org/officeDocument/2006/relationships/hyperlink" Target="https://www.elexon.co.uk/mod-proposal/p272-mandatory-half-hourly-settlement-for-profile-classes-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9A67B-E669-454C-98B2-DBB35009E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4452</Words>
  <Characters>22151</Characters>
  <Application>Microsoft Office Word</Application>
  <DocSecurity>0</DocSecurity>
  <Lines>184</Lines>
  <Paragraphs>53</Paragraphs>
  <ScaleCrop>false</ScaleCrop>
  <HeadingPairs>
    <vt:vector size="2" baseType="variant">
      <vt:variant>
        <vt:lpstr>Title</vt:lpstr>
      </vt:variant>
      <vt:variant>
        <vt:i4>1</vt:i4>
      </vt:variant>
    </vt:vector>
  </HeadingPairs>
  <TitlesOfParts>
    <vt:vector size="1" baseType="lpstr">
      <vt:lpstr>DCUSA CHANGE REPORT</vt:lpstr>
    </vt:vector>
  </TitlesOfParts>
  <Company>Microsoft</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Claire Hynes</cp:lastModifiedBy>
  <cp:revision>2</cp:revision>
  <cp:lastPrinted>2016-06-22T08:57:00Z</cp:lastPrinted>
  <dcterms:created xsi:type="dcterms:W3CDTF">2016-09-02T16:33:00Z</dcterms:created>
  <dcterms:modified xsi:type="dcterms:W3CDTF">2016-09-02T16:33:00Z</dcterms:modified>
</cp:coreProperties>
</file>